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3419" w:rsidRDefault="00443419" w:rsidP="00443419">
      <w:r>
        <w:t xml:space="preserve">È stata pubblicata </w:t>
      </w:r>
      <w:r>
        <w:t>in GU</w:t>
      </w:r>
      <w:r>
        <w:t xml:space="preserve"> n. 302 del 31 dicembre</w:t>
      </w:r>
      <w:r>
        <w:t xml:space="preserve"> </w:t>
      </w:r>
      <w:r>
        <w:t>2018 la</w:t>
      </w:r>
      <w:r>
        <w:t xml:space="preserve"> Legge di Bilancio 2019 (l</w:t>
      </w:r>
      <w:r>
        <w:t>egge n. 145 del 30 dicembre 2018</w:t>
      </w:r>
      <w:r>
        <w:t xml:space="preserve">, </w:t>
      </w:r>
      <w:r>
        <w:t>contenente “Bilancio di previsione</w:t>
      </w:r>
      <w:r>
        <w:t xml:space="preserve"> </w:t>
      </w:r>
      <w:r>
        <w:t>dello Stato per l'anno finanziario 2019 e bilancio pluriennale per il triennio</w:t>
      </w:r>
      <w:r>
        <w:t xml:space="preserve"> </w:t>
      </w:r>
      <w:r>
        <w:t>2019-2021”</w:t>
      </w:r>
      <w:r>
        <w:t>)</w:t>
      </w:r>
      <w:r>
        <w:t>.</w:t>
      </w:r>
    </w:p>
    <w:p w:rsidR="00443419" w:rsidRDefault="00443419" w:rsidP="00443419">
      <w:r>
        <w:t xml:space="preserve">La </w:t>
      </w:r>
      <w:r>
        <w:t>norma</w:t>
      </w:r>
      <w:r>
        <w:t xml:space="preserve"> è entrata in vigore il 1° gennaio 2019</w:t>
      </w:r>
      <w:r>
        <w:t xml:space="preserve">, </w:t>
      </w:r>
      <w:r>
        <w:t>fatte salve</w:t>
      </w:r>
      <w:r>
        <w:t xml:space="preserve"> </w:t>
      </w:r>
      <w:r>
        <w:t>diverse decorrenze specifiche.</w:t>
      </w:r>
    </w:p>
    <w:p w:rsidR="00443419" w:rsidRDefault="00443419" w:rsidP="00443419">
      <w:r>
        <w:t>Di seguito si fornisce</w:t>
      </w:r>
      <w:r>
        <w:t xml:space="preserve"> </w:t>
      </w:r>
      <w:r>
        <w:t>una sintesi del</w:t>
      </w:r>
      <w:r>
        <w:t>le principali misure in mat</w:t>
      </w:r>
      <w:r>
        <w:t>eria di lavoro e fisco. I</w:t>
      </w:r>
      <w:r>
        <w:t xml:space="preserve"> commi indicati come riferimento si intendono facenti parte</w:t>
      </w:r>
      <w:r>
        <w:t xml:space="preserve"> </w:t>
      </w:r>
      <w:r>
        <w:t>dell’</w:t>
      </w:r>
      <w:r>
        <w:t>articolo 1 della legge</w:t>
      </w:r>
      <w:r>
        <w:t>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397"/>
        <w:gridCol w:w="6231"/>
      </w:tblGrid>
      <w:tr w:rsidR="00443419" w:rsidTr="002F0DE1">
        <w:tc>
          <w:tcPr>
            <w:tcW w:w="3397" w:type="dxa"/>
          </w:tcPr>
          <w:p w:rsidR="00BF4D2D" w:rsidRPr="00CC3157" w:rsidRDefault="00BF4D2D" w:rsidP="00BF4D2D">
            <w:pPr>
              <w:rPr>
                <w:b/>
                <w:color w:val="323E4F" w:themeColor="text2" w:themeShade="BF"/>
              </w:rPr>
            </w:pPr>
            <w:r w:rsidRPr="00CC3157">
              <w:rPr>
                <w:b/>
                <w:color w:val="323E4F" w:themeColor="text2" w:themeShade="BF"/>
              </w:rPr>
              <w:t>Commi 9 – 11</w:t>
            </w:r>
          </w:p>
          <w:p w:rsidR="00443419" w:rsidRPr="00CC3157" w:rsidRDefault="00BF4D2D" w:rsidP="00BF4D2D">
            <w:pPr>
              <w:rPr>
                <w:b/>
                <w:color w:val="323E4F" w:themeColor="text2" w:themeShade="BF"/>
              </w:rPr>
            </w:pPr>
            <w:r w:rsidRPr="00CC3157">
              <w:rPr>
                <w:b/>
                <w:color w:val="323E4F" w:themeColor="text2" w:themeShade="BF"/>
              </w:rPr>
              <w:t>Regime forfetario</w:t>
            </w:r>
            <w:bookmarkStart w:id="0" w:name="_GoBack"/>
            <w:bookmarkEnd w:id="0"/>
          </w:p>
        </w:tc>
        <w:tc>
          <w:tcPr>
            <w:tcW w:w="6231" w:type="dxa"/>
          </w:tcPr>
          <w:p w:rsidR="007F2B8A" w:rsidRDefault="00BF4D2D" w:rsidP="007F2B8A">
            <w:r>
              <w:t>Cambia il regime forfetario introdotto dalla Legge n. 190/2014.</w:t>
            </w:r>
            <w:r>
              <w:t xml:space="preserve"> </w:t>
            </w:r>
            <w:r>
              <w:t>Le soglie di ingresso vengono aumentate a 65 mila euro.</w:t>
            </w:r>
          </w:p>
          <w:p w:rsidR="007F2B8A" w:rsidRDefault="00BF4D2D" w:rsidP="007F2B8A">
            <w:r>
              <w:t>In particolare, rientrano nel regime agevolato i contribuenti che</w:t>
            </w:r>
            <w:r>
              <w:t xml:space="preserve"> </w:t>
            </w:r>
            <w:r w:rsidRPr="007F2B8A">
              <w:rPr>
                <w:b/>
              </w:rPr>
              <w:t>nell’anno precedente hanno conseguito ricavi ovvero hanno</w:t>
            </w:r>
            <w:r w:rsidR="007F2B8A" w:rsidRPr="007F2B8A">
              <w:rPr>
                <w:b/>
              </w:rPr>
              <w:t xml:space="preserve"> </w:t>
            </w:r>
            <w:r w:rsidRPr="007F2B8A">
              <w:rPr>
                <w:b/>
              </w:rPr>
              <w:t>percepito compensi</w:t>
            </w:r>
            <w:r w:rsidRPr="007F2B8A">
              <w:t>, ragguagliati ad anno,</w:t>
            </w:r>
            <w:r w:rsidRPr="007F2B8A">
              <w:rPr>
                <w:b/>
              </w:rPr>
              <w:t xml:space="preserve"> non superiori a euro</w:t>
            </w:r>
            <w:r w:rsidRPr="007F2B8A">
              <w:rPr>
                <w:b/>
              </w:rPr>
              <w:t xml:space="preserve"> </w:t>
            </w:r>
            <w:r w:rsidRPr="007F2B8A">
              <w:rPr>
                <w:b/>
              </w:rPr>
              <w:t>65.000</w:t>
            </w:r>
            <w:r w:rsidR="007F2B8A">
              <w:t>.</w:t>
            </w:r>
          </w:p>
          <w:p w:rsidR="00443419" w:rsidRDefault="00BF4D2D" w:rsidP="007F2B8A">
            <w:r>
              <w:t>Introdotte alcune modif</w:t>
            </w:r>
            <w:r>
              <w:t>iche per l’ingresso nel regime.</w:t>
            </w:r>
          </w:p>
        </w:tc>
      </w:tr>
      <w:tr w:rsidR="00443419" w:rsidTr="002F0DE1">
        <w:tc>
          <w:tcPr>
            <w:tcW w:w="3397" w:type="dxa"/>
          </w:tcPr>
          <w:p w:rsidR="00BF4D2D" w:rsidRPr="00CC3157" w:rsidRDefault="00BF4D2D" w:rsidP="00BF4D2D">
            <w:pPr>
              <w:rPr>
                <w:b/>
                <w:color w:val="323E4F" w:themeColor="text2" w:themeShade="BF"/>
              </w:rPr>
            </w:pPr>
            <w:r w:rsidRPr="00CC3157">
              <w:rPr>
                <w:b/>
                <w:color w:val="323E4F" w:themeColor="text2" w:themeShade="BF"/>
              </w:rPr>
              <w:t>Comma 12</w:t>
            </w:r>
          </w:p>
          <w:p w:rsidR="00443419" w:rsidRPr="00CC3157" w:rsidRDefault="007F2B8A" w:rsidP="00BF4D2D">
            <w:pPr>
              <w:rPr>
                <w:b/>
                <w:color w:val="323E4F" w:themeColor="text2" w:themeShade="BF"/>
              </w:rPr>
            </w:pPr>
            <w:r w:rsidRPr="00CC3157">
              <w:rPr>
                <w:b/>
                <w:color w:val="323E4F" w:themeColor="text2" w:themeShade="BF"/>
              </w:rPr>
              <w:t>IMU</w:t>
            </w:r>
          </w:p>
        </w:tc>
        <w:tc>
          <w:tcPr>
            <w:tcW w:w="6231" w:type="dxa"/>
          </w:tcPr>
          <w:p w:rsidR="00443419" w:rsidRDefault="007F2B8A" w:rsidP="007F2B8A">
            <w:r>
              <w:t>Aumenta la quota di IMU deducibile ai fini delle imposte sui redditi.</w:t>
            </w:r>
            <w:r>
              <w:t xml:space="preserve"> Dal 20% si passa al 40%.</w:t>
            </w:r>
          </w:p>
        </w:tc>
      </w:tr>
      <w:tr w:rsidR="00443419" w:rsidTr="002F0DE1">
        <w:tc>
          <w:tcPr>
            <w:tcW w:w="3397" w:type="dxa"/>
          </w:tcPr>
          <w:p w:rsidR="007F2B8A" w:rsidRPr="00CC3157" w:rsidRDefault="007F2B8A" w:rsidP="007F2B8A">
            <w:pPr>
              <w:rPr>
                <w:b/>
                <w:color w:val="323E4F" w:themeColor="text2" w:themeShade="BF"/>
              </w:rPr>
            </w:pPr>
            <w:r w:rsidRPr="00CC3157">
              <w:rPr>
                <w:b/>
                <w:color w:val="323E4F" w:themeColor="text2" w:themeShade="BF"/>
              </w:rPr>
              <w:t>Comma 17 – 22</w:t>
            </w:r>
          </w:p>
          <w:p w:rsidR="00443419" w:rsidRPr="00CC3157" w:rsidRDefault="007F2B8A" w:rsidP="00443419">
            <w:pPr>
              <w:rPr>
                <w:b/>
                <w:color w:val="323E4F" w:themeColor="text2" w:themeShade="BF"/>
              </w:rPr>
            </w:pPr>
            <w:proofErr w:type="spellStart"/>
            <w:r w:rsidRPr="00CC3157">
              <w:rPr>
                <w:b/>
                <w:color w:val="323E4F" w:themeColor="text2" w:themeShade="BF"/>
              </w:rPr>
              <w:t>Fl</w:t>
            </w:r>
            <w:r w:rsidRPr="00CC3157">
              <w:rPr>
                <w:b/>
                <w:color w:val="323E4F" w:themeColor="text2" w:themeShade="BF"/>
              </w:rPr>
              <w:t>at</w:t>
            </w:r>
            <w:proofErr w:type="spellEnd"/>
            <w:r w:rsidRPr="00CC3157">
              <w:rPr>
                <w:b/>
                <w:color w:val="323E4F" w:themeColor="text2" w:themeShade="BF"/>
              </w:rPr>
              <w:t xml:space="preserve"> </w:t>
            </w:r>
            <w:proofErr w:type="spellStart"/>
            <w:r w:rsidRPr="00CC3157">
              <w:rPr>
                <w:b/>
                <w:color w:val="323E4F" w:themeColor="text2" w:themeShade="BF"/>
              </w:rPr>
              <w:t>tax</w:t>
            </w:r>
            <w:proofErr w:type="spellEnd"/>
          </w:p>
        </w:tc>
        <w:tc>
          <w:tcPr>
            <w:tcW w:w="6231" w:type="dxa"/>
          </w:tcPr>
          <w:p w:rsidR="007F2B8A" w:rsidRDefault="007F2B8A" w:rsidP="007F2B8A">
            <w:proofErr w:type="spellStart"/>
            <w:r>
              <w:t>Flat</w:t>
            </w:r>
            <w:proofErr w:type="spellEnd"/>
            <w:r>
              <w:t xml:space="preserve"> </w:t>
            </w:r>
            <w:proofErr w:type="spellStart"/>
            <w:r>
              <w:t>tax</w:t>
            </w:r>
            <w:proofErr w:type="spellEnd"/>
            <w:r>
              <w:t xml:space="preserve"> al 20% dal 2020 per </w:t>
            </w:r>
            <w:r w:rsidRPr="007F2B8A">
              <w:rPr>
                <w:b/>
              </w:rPr>
              <w:t>persone fisiche esercenti impresa o</w:t>
            </w:r>
            <w:r w:rsidRPr="007F2B8A">
              <w:rPr>
                <w:b/>
              </w:rPr>
              <w:t xml:space="preserve"> </w:t>
            </w:r>
            <w:r w:rsidRPr="007F2B8A">
              <w:rPr>
                <w:b/>
              </w:rPr>
              <w:t>professioni</w:t>
            </w:r>
            <w:r>
              <w:t xml:space="preserve"> che hanno conseguito ricavi ovvero hanno percepito</w:t>
            </w:r>
            <w:r>
              <w:t xml:space="preserve"> </w:t>
            </w:r>
            <w:r>
              <w:t xml:space="preserve">compensi, ragguagliati ad anno, </w:t>
            </w:r>
            <w:r w:rsidRPr="007F2B8A">
              <w:rPr>
                <w:b/>
              </w:rPr>
              <w:t>da 65.001 e 100.000 euro</w:t>
            </w:r>
            <w:r>
              <w:t>.</w:t>
            </w:r>
          </w:p>
          <w:p w:rsidR="007F2B8A" w:rsidRDefault="007F2B8A" w:rsidP="007F2B8A">
            <w:r>
              <w:t>L’imposta è sostitutiva dell’IRPEF, delle addizionali regionali e</w:t>
            </w:r>
            <w:r>
              <w:t xml:space="preserve"> </w:t>
            </w:r>
            <w:r>
              <w:t>comunali e dell’IRAP e si applica al reddito d’impresa o di lavoro</w:t>
            </w:r>
            <w:r>
              <w:t xml:space="preserve"> </w:t>
            </w:r>
            <w:r>
              <w:t>autonomo determinato nei modi ordinari e quindi non in maniera</w:t>
            </w:r>
            <w:r>
              <w:t xml:space="preserve"> forfetaria.</w:t>
            </w:r>
          </w:p>
          <w:p w:rsidR="00443419" w:rsidRDefault="007F2B8A" w:rsidP="007F2B8A">
            <w:r>
              <w:t>Tali contribuenti sono esonerati dall’applicazione dell’IVA e</w:t>
            </w:r>
            <w:r>
              <w:t xml:space="preserve"> </w:t>
            </w:r>
            <w:r>
              <w:t>dai relativi adempimenti, fermo restando l’obbligo di fatturazione</w:t>
            </w:r>
            <w:r>
              <w:t xml:space="preserve"> </w:t>
            </w:r>
            <w:r>
              <w:t>elettronica.</w:t>
            </w:r>
          </w:p>
        </w:tc>
      </w:tr>
      <w:tr w:rsidR="00443419" w:rsidTr="002F0DE1">
        <w:tc>
          <w:tcPr>
            <w:tcW w:w="3397" w:type="dxa"/>
          </w:tcPr>
          <w:p w:rsidR="007F2B8A" w:rsidRPr="00CC3157" w:rsidRDefault="007F2B8A" w:rsidP="007F2B8A">
            <w:pPr>
              <w:rPr>
                <w:b/>
                <w:color w:val="323E4F" w:themeColor="text2" w:themeShade="BF"/>
              </w:rPr>
            </w:pPr>
            <w:r w:rsidRPr="00CC3157">
              <w:rPr>
                <w:b/>
                <w:color w:val="323E4F" w:themeColor="text2" w:themeShade="BF"/>
              </w:rPr>
              <w:t>Commi 28 – 34</w:t>
            </w:r>
          </w:p>
          <w:p w:rsidR="00443419" w:rsidRPr="00CC3157" w:rsidRDefault="007F2B8A" w:rsidP="007F2B8A">
            <w:pPr>
              <w:rPr>
                <w:b/>
                <w:color w:val="323E4F" w:themeColor="text2" w:themeShade="BF"/>
              </w:rPr>
            </w:pPr>
            <w:r w:rsidRPr="00CC3157">
              <w:rPr>
                <w:b/>
                <w:color w:val="323E4F" w:themeColor="text2" w:themeShade="BF"/>
              </w:rPr>
              <w:t>Detassazione nuovi</w:t>
            </w:r>
            <w:r w:rsidRPr="00CC3157">
              <w:rPr>
                <w:b/>
                <w:color w:val="323E4F" w:themeColor="text2" w:themeShade="BF"/>
              </w:rPr>
              <w:t xml:space="preserve"> </w:t>
            </w:r>
            <w:r w:rsidRPr="00CC3157">
              <w:rPr>
                <w:b/>
                <w:color w:val="323E4F" w:themeColor="text2" w:themeShade="BF"/>
              </w:rPr>
              <w:t>investimenti e costo del</w:t>
            </w:r>
            <w:r w:rsidRPr="00CC3157">
              <w:rPr>
                <w:b/>
                <w:color w:val="323E4F" w:themeColor="text2" w:themeShade="BF"/>
              </w:rPr>
              <w:t xml:space="preserve"> </w:t>
            </w:r>
            <w:r w:rsidRPr="00CC3157">
              <w:rPr>
                <w:b/>
                <w:color w:val="323E4F" w:themeColor="text2" w:themeShade="BF"/>
              </w:rPr>
              <w:t>lavoro incrementativo</w:t>
            </w:r>
          </w:p>
        </w:tc>
        <w:tc>
          <w:tcPr>
            <w:tcW w:w="6231" w:type="dxa"/>
          </w:tcPr>
          <w:p w:rsidR="00443419" w:rsidRDefault="007F2B8A" w:rsidP="007F2B8A">
            <w:r>
              <w:t>Dal periodo di imposta 2018 il reddito di impresa è ridotto di 9 punti</w:t>
            </w:r>
            <w:r>
              <w:t xml:space="preserve"> </w:t>
            </w:r>
            <w:r>
              <w:t>percentuali nei limiti dell’importo dei nuovi investimenti, effettuati in</w:t>
            </w:r>
            <w:r>
              <w:t xml:space="preserve"> </w:t>
            </w:r>
            <w:r>
              <w:t>beni strumentali materiali nuovi, e del costo del personale</w:t>
            </w:r>
            <w:r>
              <w:t xml:space="preserve"> </w:t>
            </w:r>
            <w:r>
              <w:t xml:space="preserve">dipendente, </w:t>
            </w:r>
            <w:r w:rsidRPr="002F0DE1">
              <w:rPr>
                <w:b/>
              </w:rPr>
              <w:t>ad incremento di quelli occupati al 30 settembre 2018</w:t>
            </w:r>
            <w:r>
              <w:t>,</w:t>
            </w:r>
            <w:r>
              <w:t xml:space="preserve"> </w:t>
            </w:r>
            <w:r>
              <w:t xml:space="preserve">assunto </w:t>
            </w:r>
            <w:r w:rsidRPr="002F0DE1">
              <w:rPr>
                <w:b/>
              </w:rPr>
              <w:t>con contratto di lavoro a tempo determinato o</w:t>
            </w:r>
            <w:r w:rsidRPr="002F0DE1">
              <w:rPr>
                <w:b/>
              </w:rPr>
              <w:t xml:space="preserve"> </w:t>
            </w:r>
            <w:r w:rsidRPr="002F0DE1">
              <w:rPr>
                <w:b/>
              </w:rPr>
              <w:t>indeterminato</w:t>
            </w:r>
            <w:r>
              <w:t>.</w:t>
            </w:r>
          </w:p>
        </w:tc>
      </w:tr>
      <w:tr w:rsidR="00443419" w:rsidTr="002F0DE1">
        <w:tc>
          <w:tcPr>
            <w:tcW w:w="3397" w:type="dxa"/>
          </w:tcPr>
          <w:p w:rsidR="007F2B8A" w:rsidRPr="00CC3157" w:rsidRDefault="007F2B8A" w:rsidP="007F2B8A">
            <w:pPr>
              <w:rPr>
                <w:b/>
                <w:color w:val="323E4F" w:themeColor="text2" w:themeShade="BF"/>
              </w:rPr>
            </w:pPr>
            <w:r w:rsidRPr="00CC3157">
              <w:rPr>
                <w:b/>
                <w:color w:val="323E4F" w:themeColor="text2" w:themeShade="BF"/>
              </w:rPr>
              <w:t>Commi 78 – 81</w:t>
            </w:r>
          </w:p>
          <w:p w:rsidR="00443419" w:rsidRPr="00CC3157" w:rsidRDefault="007F2B8A" w:rsidP="007F2B8A">
            <w:pPr>
              <w:rPr>
                <w:b/>
                <w:color w:val="323E4F" w:themeColor="text2" w:themeShade="BF"/>
              </w:rPr>
            </w:pPr>
            <w:r w:rsidRPr="00CC3157">
              <w:rPr>
                <w:b/>
                <w:color w:val="323E4F" w:themeColor="text2" w:themeShade="BF"/>
              </w:rPr>
              <w:t>Credito di imposta</w:t>
            </w:r>
            <w:r w:rsidRPr="00CC3157">
              <w:rPr>
                <w:b/>
                <w:color w:val="323E4F" w:themeColor="text2" w:themeShade="BF"/>
              </w:rPr>
              <w:t xml:space="preserve"> </w:t>
            </w:r>
            <w:r w:rsidRPr="00CC3157">
              <w:rPr>
                <w:b/>
                <w:color w:val="323E4F" w:themeColor="text2" w:themeShade="BF"/>
              </w:rPr>
              <w:t>formazione 4.0</w:t>
            </w:r>
          </w:p>
        </w:tc>
        <w:tc>
          <w:tcPr>
            <w:tcW w:w="6231" w:type="dxa"/>
          </w:tcPr>
          <w:p w:rsidR="007F2B8A" w:rsidRDefault="007F2B8A" w:rsidP="007F2B8A">
            <w:r>
              <w:t>Prorogato al 2019 il credito di imposta per</w:t>
            </w:r>
            <w:r>
              <w:t xml:space="preserve"> </w:t>
            </w:r>
            <w:r>
              <w:t xml:space="preserve">le spese di </w:t>
            </w:r>
            <w:r w:rsidRPr="002F0DE1">
              <w:rPr>
                <w:b/>
              </w:rPr>
              <w:t>formazione del personale dipendente nel settore delle</w:t>
            </w:r>
            <w:r w:rsidRPr="002F0DE1">
              <w:rPr>
                <w:b/>
              </w:rPr>
              <w:t xml:space="preserve"> </w:t>
            </w:r>
            <w:r w:rsidRPr="002F0DE1">
              <w:rPr>
                <w:b/>
              </w:rPr>
              <w:t>tecnologie previste dal Piano nazionale industria 4.0</w:t>
            </w:r>
            <w:r>
              <w:t>.</w:t>
            </w:r>
          </w:p>
          <w:p w:rsidR="001C3EBA" w:rsidRDefault="001C3EBA" w:rsidP="001C3EBA">
            <w:r>
              <w:t>Il suddetto credito è riconosciuto nella misura del:</w:t>
            </w:r>
          </w:p>
          <w:p w:rsidR="001C3EBA" w:rsidRDefault="001C3EBA" w:rsidP="001C3EBA">
            <w:pPr>
              <w:pStyle w:val="Paragrafoelenco"/>
              <w:numPr>
                <w:ilvl w:val="0"/>
                <w:numId w:val="4"/>
              </w:numPr>
            </w:pPr>
            <w:r>
              <w:t>50% delle spese ammissibili sostenute dalle piccole imprese, nel limite massimo</w:t>
            </w:r>
            <w:r>
              <w:t xml:space="preserve"> </w:t>
            </w:r>
            <w:r>
              <w:t>annuale di 300.000 euro;</w:t>
            </w:r>
          </w:p>
          <w:p w:rsidR="001C3EBA" w:rsidRDefault="001C3EBA" w:rsidP="001C3EBA">
            <w:pPr>
              <w:pStyle w:val="Paragrafoelenco"/>
              <w:numPr>
                <w:ilvl w:val="0"/>
                <w:numId w:val="4"/>
              </w:numPr>
            </w:pPr>
            <w:r>
              <w:t>40% delle spese ammissibili sostenute dalle medie imprese, nel limite massimo</w:t>
            </w:r>
            <w:r>
              <w:t xml:space="preserve"> </w:t>
            </w:r>
            <w:r>
              <w:t>annuale di 300.000 euro;</w:t>
            </w:r>
          </w:p>
          <w:p w:rsidR="00443419" w:rsidRDefault="001C3EBA" w:rsidP="001C3EBA">
            <w:pPr>
              <w:pStyle w:val="Paragrafoelenco"/>
              <w:numPr>
                <w:ilvl w:val="0"/>
                <w:numId w:val="4"/>
              </w:numPr>
            </w:pPr>
            <w:r>
              <w:t>30% delle spese ammissibili sostenute dalle grandi imprese, nel limite massimo</w:t>
            </w:r>
            <w:r>
              <w:t xml:space="preserve"> </w:t>
            </w:r>
            <w:r>
              <w:t>annuale di 200.000 euro.</w:t>
            </w:r>
          </w:p>
        </w:tc>
      </w:tr>
      <w:tr w:rsidR="00443419" w:rsidTr="002F0DE1">
        <w:tc>
          <w:tcPr>
            <w:tcW w:w="3397" w:type="dxa"/>
          </w:tcPr>
          <w:p w:rsidR="007F2B8A" w:rsidRPr="00CC3157" w:rsidRDefault="007F2B8A" w:rsidP="007F2B8A">
            <w:pPr>
              <w:rPr>
                <w:b/>
                <w:color w:val="323E4F" w:themeColor="text2" w:themeShade="BF"/>
              </w:rPr>
            </w:pPr>
            <w:r w:rsidRPr="00CC3157">
              <w:rPr>
                <w:b/>
                <w:color w:val="323E4F" w:themeColor="text2" w:themeShade="BF"/>
              </w:rPr>
              <w:t>Commi 184 – 194</w:t>
            </w:r>
          </w:p>
          <w:p w:rsidR="00443419" w:rsidRPr="00CC3157" w:rsidRDefault="007F2B8A" w:rsidP="007F2B8A">
            <w:pPr>
              <w:rPr>
                <w:b/>
                <w:color w:val="323E4F" w:themeColor="text2" w:themeShade="BF"/>
              </w:rPr>
            </w:pPr>
            <w:r w:rsidRPr="00CC3157">
              <w:rPr>
                <w:b/>
                <w:color w:val="323E4F" w:themeColor="text2" w:themeShade="BF"/>
              </w:rPr>
              <w:t>Rottamazione contribuenti</w:t>
            </w:r>
            <w:r w:rsidRPr="00CC3157">
              <w:rPr>
                <w:b/>
                <w:color w:val="323E4F" w:themeColor="text2" w:themeShade="BF"/>
              </w:rPr>
              <w:t xml:space="preserve"> </w:t>
            </w:r>
            <w:r w:rsidRPr="00CC3157">
              <w:rPr>
                <w:b/>
                <w:color w:val="323E4F" w:themeColor="text2" w:themeShade="BF"/>
              </w:rPr>
              <w:t>in grave difficoltà economica</w:t>
            </w:r>
          </w:p>
        </w:tc>
        <w:tc>
          <w:tcPr>
            <w:tcW w:w="6231" w:type="dxa"/>
          </w:tcPr>
          <w:p w:rsidR="007F2B8A" w:rsidRDefault="007F2B8A" w:rsidP="007F2B8A">
            <w:r>
              <w:t xml:space="preserve">Rottamazione scontata per le </w:t>
            </w:r>
            <w:r w:rsidRPr="002F0DE1">
              <w:rPr>
                <w:b/>
              </w:rPr>
              <w:t>persone fisiche che si trovano in una</w:t>
            </w:r>
            <w:r w:rsidRPr="002F0DE1">
              <w:rPr>
                <w:b/>
              </w:rPr>
              <w:t xml:space="preserve"> </w:t>
            </w:r>
            <w:r w:rsidRPr="002F0DE1">
              <w:rPr>
                <w:b/>
              </w:rPr>
              <w:t>grave e comprovata situazione di difficoltà economica</w:t>
            </w:r>
            <w:r>
              <w:t>.</w:t>
            </w:r>
          </w:p>
          <w:p w:rsidR="007F2B8A" w:rsidRDefault="007F2B8A" w:rsidP="007F2B8A">
            <w:r>
              <w:t>I carichi affidati all’agente della riscossione dal 2000 al 2017, relativi</w:t>
            </w:r>
            <w:r>
              <w:t xml:space="preserve"> </w:t>
            </w:r>
            <w:r>
              <w:t>all’omesso versamento delle imposte liquidate con le dichiarazioni</w:t>
            </w:r>
            <w:r>
              <w:t xml:space="preserve"> </w:t>
            </w:r>
            <w:r>
              <w:t>dei redditi o dell’IVA, nonché quelli per omesso versamento dei</w:t>
            </w:r>
            <w:r>
              <w:t xml:space="preserve"> </w:t>
            </w:r>
            <w:r>
              <w:t>contributi dovuti dagli iscritti alle Casse previdenziali professionali o</w:t>
            </w:r>
            <w:r>
              <w:t xml:space="preserve"> </w:t>
            </w:r>
            <w:r>
              <w:t>alle gestioni previdenziali dei lavoratori autonomi dell’INPS, con</w:t>
            </w:r>
            <w:r>
              <w:t xml:space="preserve"> </w:t>
            </w:r>
            <w:r>
              <w:t>esclusione di quelli richiesti a seguito di accertamento, possono</w:t>
            </w:r>
            <w:r>
              <w:t xml:space="preserve"> </w:t>
            </w:r>
            <w:r>
              <w:t xml:space="preserve">essere estinti versando una </w:t>
            </w:r>
            <w:r>
              <w:lastRenderedPageBreak/>
              <w:t>parte della sola quota capitale ed</w:t>
            </w:r>
            <w:r>
              <w:t xml:space="preserve"> </w:t>
            </w:r>
            <w:r>
              <w:t>interessi diversi da quelli di mora.</w:t>
            </w:r>
          </w:p>
          <w:p w:rsidR="007F2B8A" w:rsidRDefault="007F2B8A" w:rsidP="007F2B8A">
            <w:r>
              <w:t>La quota dovuta è pari al:</w:t>
            </w:r>
          </w:p>
          <w:p w:rsidR="007F2B8A" w:rsidRDefault="007F2B8A" w:rsidP="007F2B8A">
            <w:pPr>
              <w:pStyle w:val="Paragrafoelenco"/>
              <w:numPr>
                <w:ilvl w:val="0"/>
                <w:numId w:val="1"/>
              </w:numPr>
            </w:pPr>
            <w:r>
              <w:t>16% nel caso di ISEE del nucleo familiare non superiore a euro</w:t>
            </w:r>
            <w:r>
              <w:t xml:space="preserve"> </w:t>
            </w:r>
            <w:r>
              <w:t>8.500;</w:t>
            </w:r>
          </w:p>
          <w:p w:rsidR="007F2B8A" w:rsidRDefault="007F2B8A" w:rsidP="007F2B8A">
            <w:pPr>
              <w:pStyle w:val="Paragrafoelenco"/>
              <w:numPr>
                <w:ilvl w:val="0"/>
                <w:numId w:val="1"/>
              </w:numPr>
            </w:pPr>
            <w:r>
              <w:t>20% nel caso di ISEE del nucleo familiare superiore a euro 8.500 e</w:t>
            </w:r>
            <w:r>
              <w:t xml:space="preserve"> </w:t>
            </w:r>
            <w:r>
              <w:t>non superiore a euro 12.500;</w:t>
            </w:r>
          </w:p>
          <w:p w:rsidR="007F2B8A" w:rsidRDefault="007F2B8A" w:rsidP="007F2B8A">
            <w:pPr>
              <w:pStyle w:val="Paragrafoelenco"/>
              <w:numPr>
                <w:ilvl w:val="0"/>
                <w:numId w:val="1"/>
              </w:numPr>
            </w:pPr>
            <w:r>
              <w:t>35% nel caso di ISEE del nucleo familiare superiore a euro 12.500;</w:t>
            </w:r>
          </w:p>
          <w:p w:rsidR="002F0DE1" w:rsidRDefault="007F2B8A" w:rsidP="007F2B8A">
            <w:pPr>
              <w:pStyle w:val="Paragrafoelenco"/>
              <w:numPr>
                <w:ilvl w:val="0"/>
                <w:numId w:val="1"/>
              </w:numPr>
            </w:pPr>
            <w:r>
              <w:t xml:space="preserve">10% per coloro che si trovano in stato di </w:t>
            </w:r>
            <w:proofErr w:type="spellStart"/>
            <w:r>
              <w:t>sovraindebitamento</w:t>
            </w:r>
            <w:proofErr w:type="spellEnd"/>
            <w:r>
              <w:t xml:space="preserve"> ai</w:t>
            </w:r>
            <w:r>
              <w:t xml:space="preserve"> </w:t>
            </w:r>
            <w:r>
              <w:t>sensi della Legge n. 3/2012 e hanno ch</w:t>
            </w:r>
            <w:r w:rsidR="002F0DE1">
              <w:t>iesto la liquidazione dei beni.</w:t>
            </w:r>
          </w:p>
          <w:p w:rsidR="00443419" w:rsidRDefault="007F2B8A" w:rsidP="002F0DE1">
            <w:r>
              <w:t>È</w:t>
            </w:r>
            <w:r>
              <w:t xml:space="preserve"> </w:t>
            </w:r>
            <w:r>
              <w:t>dovuto per intero l’aggio per l’agente.</w:t>
            </w:r>
          </w:p>
        </w:tc>
      </w:tr>
      <w:tr w:rsidR="00443419" w:rsidTr="002F0DE1">
        <w:tc>
          <w:tcPr>
            <w:tcW w:w="3397" w:type="dxa"/>
          </w:tcPr>
          <w:p w:rsidR="002F0DE1" w:rsidRPr="00CC3157" w:rsidRDefault="002F0DE1" w:rsidP="002F0DE1">
            <w:pPr>
              <w:rPr>
                <w:b/>
                <w:color w:val="323E4F" w:themeColor="text2" w:themeShade="BF"/>
              </w:rPr>
            </w:pPr>
            <w:r w:rsidRPr="00CC3157">
              <w:rPr>
                <w:b/>
                <w:color w:val="323E4F" w:themeColor="text2" w:themeShade="BF"/>
              </w:rPr>
              <w:lastRenderedPageBreak/>
              <w:t>Comma 247</w:t>
            </w:r>
          </w:p>
          <w:p w:rsidR="00443419" w:rsidRPr="00CC3157" w:rsidRDefault="002F0DE1" w:rsidP="002F0DE1">
            <w:pPr>
              <w:rPr>
                <w:b/>
                <w:color w:val="323E4F" w:themeColor="text2" w:themeShade="BF"/>
              </w:rPr>
            </w:pPr>
            <w:r w:rsidRPr="00CC3157">
              <w:rPr>
                <w:b/>
                <w:color w:val="323E4F" w:themeColor="text2" w:themeShade="BF"/>
              </w:rPr>
              <w:t>Proroga Incentivo</w:t>
            </w:r>
            <w:r w:rsidRPr="00CC3157">
              <w:rPr>
                <w:b/>
                <w:color w:val="323E4F" w:themeColor="text2" w:themeShade="BF"/>
              </w:rPr>
              <w:t xml:space="preserve"> </w:t>
            </w:r>
            <w:r w:rsidRPr="00CC3157">
              <w:rPr>
                <w:b/>
                <w:color w:val="323E4F" w:themeColor="text2" w:themeShade="BF"/>
              </w:rPr>
              <w:t>Occupazione Mezzogiorno</w:t>
            </w:r>
          </w:p>
        </w:tc>
        <w:tc>
          <w:tcPr>
            <w:tcW w:w="6231" w:type="dxa"/>
          </w:tcPr>
          <w:p w:rsidR="007F2B8A" w:rsidRDefault="007F2B8A" w:rsidP="007F2B8A">
            <w:r>
              <w:t>Previste</w:t>
            </w:r>
            <w:r w:rsidR="002958FB">
              <w:t xml:space="preserve">, attraverso i </w:t>
            </w:r>
            <w:r w:rsidR="002958FB" w:rsidRPr="002958FB">
              <w:t>programmi operativi nazionali cofinanziati dal Fondo Sociale Europeo</w:t>
            </w:r>
            <w:r w:rsidR="002958FB">
              <w:t>,</w:t>
            </w:r>
            <w:r>
              <w:t xml:space="preserve"> misure per favorire le </w:t>
            </w:r>
            <w:r w:rsidRPr="002F0DE1">
              <w:rPr>
                <w:b/>
              </w:rPr>
              <w:t>assunzioni a tempo indeterminato</w:t>
            </w:r>
            <w:r>
              <w:t xml:space="preserve"> </w:t>
            </w:r>
            <w:r>
              <w:t>nelle regioni Abruzzo, Molise, Campania, Basilicata, Sicilia, Puglia,</w:t>
            </w:r>
            <w:r w:rsidR="002958FB">
              <w:t xml:space="preserve"> </w:t>
            </w:r>
            <w:r>
              <w:t xml:space="preserve">Calabria e Sardegna, </w:t>
            </w:r>
            <w:r w:rsidRPr="002F0DE1">
              <w:rPr>
                <w:b/>
              </w:rPr>
              <w:t>di soggetti con meno di 35 anni nonché per</w:t>
            </w:r>
            <w:r w:rsidRPr="002F0DE1">
              <w:rPr>
                <w:b/>
              </w:rPr>
              <w:t xml:space="preserve"> </w:t>
            </w:r>
            <w:r w:rsidRPr="002F0DE1">
              <w:rPr>
                <w:b/>
              </w:rPr>
              <w:t>quelli di età superiore privi di impiego regolarmente retribuito da</w:t>
            </w:r>
            <w:r w:rsidRPr="002F0DE1">
              <w:rPr>
                <w:b/>
              </w:rPr>
              <w:t xml:space="preserve"> </w:t>
            </w:r>
            <w:r w:rsidRPr="002F0DE1">
              <w:rPr>
                <w:b/>
              </w:rPr>
              <w:t>almeno sei mesi</w:t>
            </w:r>
            <w:r>
              <w:t>.</w:t>
            </w:r>
          </w:p>
          <w:p w:rsidR="002958FB" w:rsidRDefault="002958FB" w:rsidP="002958FB">
            <w:r>
              <w:t>Per tali soggetti, già destinatari dell’incentivo di cui all’articolo 1-bis del DL n. 87/2018</w:t>
            </w:r>
            <w:r>
              <w:t xml:space="preserve"> </w:t>
            </w:r>
            <w:r>
              <w:t>(esonero contributivo per favorire l’occupazione giovanile previsto, per la generalità dei</w:t>
            </w:r>
            <w:r>
              <w:t xml:space="preserve"> </w:t>
            </w:r>
            <w:r>
              <w:t>casi, nella misura del 50% e nel limite annuo di 3.000 euro), i programmi operativi potranno prevedere l’estensione al 100%</w:t>
            </w:r>
            <w:r>
              <w:t xml:space="preserve"> </w:t>
            </w:r>
            <w:r>
              <w:t>del medesimo esonero contributivo, nel limite di importo annuo previsto dal comma</w:t>
            </w:r>
            <w:r>
              <w:t xml:space="preserve"> </w:t>
            </w:r>
            <w:r>
              <w:t>118 dell’articolo 1 della Legge n. 190/2014 (8.060 euro annui).</w:t>
            </w:r>
          </w:p>
          <w:p w:rsidR="00443419" w:rsidRDefault="007F2B8A" w:rsidP="002958FB">
            <w:r>
              <w:t>Lo stanziamento è pari a 500 milioni di euro per ciascuno degli anni</w:t>
            </w:r>
            <w:r w:rsidR="002958FB">
              <w:t xml:space="preserve"> </w:t>
            </w:r>
            <w:r>
              <w:t>2019 e 2020.</w:t>
            </w:r>
          </w:p>
        </w:tc>
      </w:tr>
      <w:tr w:rsidR="002865BB" w:rsidTr="002F0DE1">
        <w:tc>
          <w:tcPr>
            <w:tcW w:w="3397" w:type="dxa"/>
          </w:tcPr>
          <w:p w:rsidR="00C91001" w:rsidRPr="00CC3157" w:rsidRDefault="00C91001" w:rsidP="00C91001">
            <w:pPr>
              <w:rPr>
                <w:b/>
                <w:color w:val="323E4F" w:themeColor="text2" w:themeShade="BF"/>
              </w:rPr>
            </w:pPr>
            <w:r w:rsidRPr="00CC3157">
              <w:rPr>
                <w:b/>
                <w:color w:val="323E4F" w:themeColor="text2" w:themeShade="BF"/>
              </w:rPr>
              <w:t>Commi 2</w:t>
            </w:r>
            <w:r w:rsidRPr="00CC3157">
              <w:rPr>
                <w:b/>
                <w:color w:val="323E4F" w:themeColor="text2" w:themeShade="BF"/>
              </w:rPr>
              <w:t>48</w:t>
            </w:r>
            <w:r w:rsidRPr="00CC3157">
              <w:rPr>
                <w:b/>
                <w:color w:val="323E4F" w:themeColor="text2" w:themeShade="BF"/>
              </w:rPr>
              <w:t>– 25</w:t>
            </w:r>
            <w:r w:rsidRPr="00CC3157">
              <w:rPr>
                <w:b/>
                <w:color w:val="323E4F" w:themeColor="text2" w:themeShade="BF"/>
              </w:rPr>
              <w:t>0</w:t>
            </w:r>
          </w:p>
          <w:p w:rsidR="002865BB" w:rsidRPr="00CC3157" w:rsidRDefault="00C91001" w:rsidP="00C91001">
            <w:pPr>
              <w:rPr>
                <w:b/>
                <w:color w:val="323E4F" w:themeColor="text2" w:themeShade="BF"/>
              </w:rPr>
            </w:pPr>
            <w:r w:rsidRPr="00CC3157">
              <w:rPr>
                <w:b/>
                <w:color w:val="323E4F" w:themeColor="text2" w:themeShade="BF"/>
              </w:rPr>
              <w:t>Lavoratori ILVA di Taranto</w:t>
            </w:r>
          </w:p>
        </w:tc>
        <w:tc>
          <w:tcPr>
            <w:tcW w:w="6231" w:type="dxa"/>
          </w:tcPr>
          <w:p w:rsidR="002865BB" w:rsidRDefault="002865BB" w:rsidP="002865BB">
            <w:r>
              <w:t xml:space="preserve">Viene prorogato a tutto l’anno 2019 il trattamento di CIGS, </w:t>
            </w:r>
            <w:r w:rsidR="00C91001">
              <w:t>p</w:t>
            </w:r>
            <w:r>
              <w:t>revisto inizialmente dal</w:t>
            </w:r>
            <w:r>
              <w:t xml:space="preserve"> </w:t>
            </w:r>
            <w:r>
              <w:t>DL n. 243/2016, a favore dei dipendenti dell’ILVA di Taranto.</w:t>
            </w:r>
          </w:p>
        </w:tc>
      </w:tr>
      <w:tr w:rsidR="00443419" w:rsidTr="002F0DE1">
        <w:tc>
          <w:tcPr>
            <w:tcW w:w="3397" w:type="dxa"/>
          </w:tcPr>
          <w:p w:rsidR="002F0DE1" w:rsidRPr="00CC3157" w:rsidRDefault="00C91001" w:rsidP="002F0DE1">
            <w:pPr>
              <w:rPr>
                <w:b/>
                <w:color w:val="323E4F" w:themeColor="text2" w:themeShade="BF"/>
              </w:rPr>
            </w:pPr>
            <w:r w:rsidRPr="00CC3157">
              <w:rPr>
                <w:b/>
                <w:color w:val="323E4F" w:themeColor="text2" w:themeShade="BF"/>
              </w:rPr>
              <w:t>Commi 251– 253</w:t>
            </w:r>
          </w:p>
          <w:p w:rsidR="00443419" w:rsidRPr="00CC3157" w:rsidRDefault="002F0DE1" w:rsidP="002F0DE1">
            <w:pPr>
              <w:rPr>
                <w:b/>
                <w:color w:val="323E4F" w:themeColor="text2" w:themeShade="BF"/>
              </w:rPr>
            </w:pPr>
            <w:r w:rsidRPr="00CC3157">
              <w:rPr>
                <w:b/>
                <w:color w:val="323E4F" w:themeColor="text2" w:themeShade="BF"/>
              </w:rPr>
              <w:t>Proroga mobilità in deroga</w:t>
            </w:r>
          </w:p>
        </w:tc>
        <w:tc>
          <w:tcPr>
            <w:tcW w:w="6231" w:type="dxa"/>
          </w:tcPr>
          <w:p w:rsidR="00C91001" w:rsidRDefault="00C91001" w:rsidP="00C91001">
            <w:r>
              <w:t xml:space="preserve">Ai lavoratori che siano </w:t>
            </w:r>
            <w:r w:rsidRPr="00C91001">
              <w:rPr>
                <w:b/>
              </w:rPr>
              <w:t>cessati da un trattamento di CIG in deroga</w:t>
            </w:r>
            <w:r>
              <w:t xml:space="preserve"> nel periodo dal 1°</w:t>
            </w:r>
            <w:r>
              <w:t xml:space="preserve"> </w:t>
            </w:r>
            <w:r>
              <w:t xml:space="preserve">dicembre 2017 al 31 dicembre </w:t>
            </w:r>
            <w:r w:rsidRPr="00C91001">
              <w:rPr>
                <w:b/>
              </w:rPr>
              <w:t>2018 e che non abbian</w:t>
            </w:r>
            <w:r>
              <w:rPr>
                <w:b/>
              </w:rPr>
              <w:t>o diritto ad accedere alla Naspi</w:t>
            </w:r>
            <w:r>
              <w:t>,</w:t>
            </w:r>
            <w:r>
              <w:t xml:space="preserve"> </w:t>
            </w:r>
            <w:r>
              <w:t>è concesso il trattamento di mobilità in deroga, nel limite massimo di 12 mesi.</w:t>
            </w:r>
          </w:p>
          <w:p w:rsidR="00443419" w:rsidRDefault="002F0DE1" w:rsidP="00C91001">
            <w:r>
              <w:t>A tali soggetti, dal 1° gennaio 2019, sono applicate specifiche misure</w:t>
            </w:r>
            <w:r>
              <w:t xml:space="preserve"> </w:t>
            </w:r>
            <w:r>
              <w:t>di politica attiva, i</w:t>
            </w:r>
            <w:r w:rsidR="00C91001">
              <w:t xml:space="preserve">ndividuate in un apposito piano </w:t>
            </w:r>
            <w:r>
              <w:t>regionale.</w:t>
            </w:r>
          </w:p>
        </w:tc>
      </w:tr>
      <w:tr w:rsidR="00C91001" w:rsidTr="002F0DE1">
        <w:tc>
          <w:tcPr>
            <w:tcW w:w="3397" w:type="dxa"/>
          </w:tcPr>
          <w:p w:rsidR="00C91001" w:rsidRPr="00CC3157" w:rsidRDefault="00C91001" w:rsidP="00C91001">
            <w:pPr>
              <w:rPr>
                <w:b/>
                <w:color w:val="323E4F" w:themeColor="text2" w:themeShade="BF"/>
              </w:rPr>
            </w:pPr>
            <w:r w:rsidRPr="00CC3157">
              <w:rPr>
                <w:b/>
                <w:color w:val="323E4F" w:themeColor="text2" w:themeShade="BF"/>
              </w:rPr>
              <w:t>Comma</w:t>
            </w:r>
            <w:r w:rsidRPr="00CC3157">
              <w:rPr>
                <w:b/>
                <w:color w:val="323E4F" w:themeColor="text2" w:themeShade="BF"/>
              </w:rPr>
              <w:t xml:space="preserve"> 2</w:t>
            </w:r>
            <w:r w:rsidRPr="00CC3157">
              <w:rPr>
                <w:b/>
                <w:color w:val="323E4F" w:themeColor="text2" w:themeShade="BF"/>
              </w:rPr>
              <w:t>78</w:t>
            </w:r>
          </w:p>
          <w:p w:rsidR="00C91001" w:rsidRPr="00CC3157" w:rsidRDefault="00C91001" w:rsidP="00C91001">
            <w:pPr>
              <w:rPr>
                <w:b/>
                <w:color w:val="323E4F" w:themeColor="text2" w:themeShade="BF"/>
              </w:rPr>
            </w:pPr>
            <w:r w:rsidRPr="00CC3157">
              <w:rPr>
                <w:b/>
                <w:color w:val="323E4F" w:themeColor="text2" w:themeShade="BF"/>
              </w:rPr>
              <w:t>Congedo obbligatorio del padre lavoratore</w:t>
            </w:r>
          </w:p>
        </w:tc>
        <w:tc>
          <w:tcPr>
            <w:tcW w:w="6231" w:type="dxa"/>
          </w:tcPr>
          <w:p w:rsidR="00C91001" w:rsidRDefault="00C91001" w:rsidP="00C91001">
            <w:r>
              <w:t>I</w:t>
            </w:r>
            <w:r>
              <w:t>l congedo</w:t>
            </w:r>
            <w:r>
              <w:t xml:space="preserve"> </w:t>
            </w:r>
            <w:r>
              <w:t>obbligatorio retribuito (indennità giornaliera a carico dell’INPS pari al 100%)</w:t>
            </w:r>
            <w:r>
              <w:t xml:space="preserve"> </w:t>
            </w:r>
            <w:r>
              <w:t>a favore del padre lavoratore dipendente</w:t>
            </w:r>
            <w:r>
              <w:t xml:space="preserve">, </w:t>
            </w:r>
            <w:r>
              <w:t xml:space="preserve">da fruire </w:t>
            </w:r>
            <w:r w:rsidRPr="00C91001">
              <w:rPr>
                <w:b/>
              </w:rPr>
              <w:t>entro 5 mesi dalla nascita del figlio</w:t>
            </w:r>
            <w:r>
              <w:t xml:space="preserve">, </w:t>
            </w:r>
            <w:r w:rsidRPr="00C91001">
              <w:rPr>
                <w:b/>
              </w:rPr>
              <w:t xml:space="preserve">è </w:t>
            </w:r>
            <w:r w:rsidRPr="00C91001">
              <w:rPr>
                <w:b/>
              </w:rPr>
              <w:t>prorogato</w:t>
            </w:r>
            <w:r>
              <w:t xml:space="preserve"> anche per l’anno 2019, in relazione ai figli nati, adottati o affiliati dal 1°</w:t>
            </w:r>
            <w:r>
              <w:t xml:space="preserve"> </w:t>
            </w:r>
            <w:r>
              <w:t>gennaio 2019 al 31 dicembre 2019,</w:t>
            </w:r>
            <w:r>
              <w:t xml:space="preserve"> </w:t>
            </w:r>
            <w:r w:rsidRPr="00C91001">
              <w:rPr>
                <w:b/>
              </w:rPr>
              <w:t>nella misura di 5 giorni</w:t>
            </w:r>
            <w:r>
              <w:t xml:space="preserve"> </w:t>
            </w:r>
            <w:r>
              <w:t>(aumentati rispetto ai precedenti 4, in vigore sino al 31</w:t>
            </w:r>
            <w:r>
              <w:t xml:space="preserve"> </w:t>
            </w:r>
            <w:r>
              <w:t>dicembre 2018).</w:t>
            </w:r>
          </w:p>
          <w:p w:rsidR="00C91001" w:rsidRDefault="00C91001" w:rsidP="00C91001">
            <w:r>
              <w:t>I</w:t>
            </w:r>
            <w:r>
              <w:t xml:space="preserve">l congedo può essere fruito anche in modo </w:t>
            </w:r>
            <w:r>
              <w:t>non continuativo.</w:t>
            </w:r>
          </w:p>
          <w:p w:rsidR="00C91001" w:rsidRDefault="00C91001" w:rsidP="00C91001">
            <w:r>
              <w:t>Anche per l’anno 2019, inoltre, è facoltà del lavoratore fruire di un ulteriore giorno di</w:t>
            </w:r>
            <w:r>
              <w:t xml:space="preserve"> </w:t>
            </w:r>
            <w:r>
              <w:t>congedo, previo accordo con la madre e in sostituzione di una giornata di astensione</w:t>
            </w:r>
            <w:r>
              <w:t xml:space="preserve"> </w:t>
            </w:r>
            <w:r>
              <w:t>obbligatoria spettante a quest’ultima.</w:t>
            </w:r>
          </w:p>
        </w:tc>
      </w:tr>
      <w:tr w:rsidR="00C91001" w:rsidTr="002F0DE1">
        <w:tc>
          <w:tcPr>
            <w:tcW w:w="3397" w:type="dxa"/>
          </w:tcPr>
          <w:p w:rsidR="00C91001" w:rsidRPr="00CC3157" w:rsidRDefault="00C91001" w:rsidP="00C91001">
            <w:pPr>
              <w:rPr>
                <w:b/>
                <w:color w:val="323E4F" w:themeColor="text2" w:themeShade="BF"/>
              </w:rPr>
            </w:pPr>
            <w:r w:rsidRPr="00CC3157">
              <w:rPr>
                <w:b/>
                <w:color w:val="323E4F" w:themeColor="text2" w:themeShade="BF"/>
              </w:rPr>
              <w:lastRenderedPageBreak/>
              <w:t>Comma 282</w:t>
            </w:r>
          </w:p>
          <w:p w:rsidR="00C91001" w:rsidRPr="00CC3157" w:rsidRDefault="00C91001" w:rsidP="00C91001">
            <w:pPr>
              <w:rPr>
                <w:b/>
                <w:color w:val="323E4F" w:themeColor="text2" w:themeShade="BF"/>
              </w:rPr>
            </w:pPr>
            <w:r w:rsidRPr="00CC3157">
              <w:rPr>
                <w:b/>
                <w:color w:val="323E4F" w:themeColor="text2" w:themeShade="BF"/>
              </w:rPr>
              <w:t>CIGS per piani di recupero occupazionale aree di crisi industriale complessa</w:t>
            </w:r>
          </w:p>
        </w:tc>
        <w:tc>
          <w:tcPr>
            <w:tcW w:w="6231" w:type="dxa"/>
          </w:tcPr>
          <w:p w:rsidR="00C91001" w:rsidRDefault="00C91001" w:rsidP="00C91001">
            <w:r>
              <w:t>U</w:t>
            </w:r>
            <w:r>
              <w:t>lteriore stanziamento di fondi al fine di consentire alle</w:t>
            </w:r>
            <w:r>
              <w:t xml:space="preserve"> </w:t>
            </w:r>
            <w:r>
              <w:t>Regioni interessate, anche per l’anno 2019, di concedere, alle imprese che operano in</w:t>
            </w:r>
            <w:r>
              <w:t xml:space="preserve"> </w:t>
            </w:r>
            <w:r>
              <w:t>aree di crisi industriale complessa riconosciute ai sensi dell’articolo 27 del DL n.</w:t>
            </w:r>
            <w:r>
              <w:t xml:space="preserve"> </w:t>
            </w:r>
            <w:r>
              <w:t xml:space="preserve">83/2012, il </w:t>
            </w:r>
            <w:r w:rsidRPr="00C24BC5">
              <w:t>trattamento di integrazione salariale straordinaria</w:t>
            </w:r>
            <w:r w:rsidRPr="00C24BC5">
              <w:rPr>
                <w:b/>
              </w:rPr>
              <w:t xml:space="preserve"> nel limite massimo di</w:t>
            </w:r>
            <w:r w:rsidRPr="00C24BC5">
              <w:rPr>
                <w:b/>
              </w:rPr>
              <w:t xml:space="preserve"> </w:t>
            </w:r>
            <w:r w:rsidRPr="00C24BC5">
              <w:rPr>
                <w:b/>
              </w:rPr>
              <w:t>12 mesi</w:t>
            </w:r>
            <w:r>
              <w:t xml:space="preserve">, così come previsto dall’articolo 44, comma 11-bis del </w:t>
            </w:r>
            <w:proofErr w:type="spellStart"/>
            <w:r>
              <w:t>D.Lgs</w:t>
            </w:r>
            <w:proofErr w:type="spellEnd"/>
            <w:r>
              <w:t xml:space="preserve"> n. 148/2015.</w:t>
            </w:r>
          </w:p>
          <w:p w:rsidR="00C91001" w:rsidRDefault="00C91001" w:rsidP="00C91001">
            <w:r>
              <w:t>Requisito per accedere a tale trattamento è la presentazione, da parte dell’azienda</w:t>
            </w:r>
            <w:r>
              <w:t xml:space="preserve"> </w:t>
            </w:r>
            <w:r>
              <w:t>interessata, di un piano di recupero</w:t>
            </w:r>
            <w:r>
              <w:t xml:space="preserve"> </w:t>
            </w:r>
            <w:r>
              <w:t xml:space="preserve">occupazionale che preveda </w:t>
            </w:r>
            <w:r w:rsidRPr="00C24BC5">
              <w:rPr>
                <w:b/>
              </w:rPr>
              <w:t>appositi percorsi di</w:t>
            </w:r>
            <w:r w:rsidRPr="00C24BC5">
              <w:rPr>
                <w:b/>
              </w:rPr>
              <w:t xml:space="preserve"> </w:t>
            </w:r>
            <w:r w:rsidRPr="00C24BC5">
              <w:rPr>
                <w:b/>
              </w:rPr>
              <w:t>politica attiva</w:t>
            </w:r>
            <w:r>
              <w:t xml:space="preserve"> concordati con la Regione e finalizzati alla rioccupazione dei lavoratori</w:t>
            </w:r>
            <w:r>
              <w:t xml:space="preserve"> </w:t>
            </w:r>
            <w:r>
              <w:t>coinvolti.</w:t>
            </w:r>
          </w:p>
        </w:tc>
      </w:tr>
      <w:tr w:rsidR="00C24BC5" w:rsidTr="002F0DE1">
        <w:tc>
          <w:tcPr>
            <w:tcW w:w="3397" w:type="dxa"/>
          </w:tcPr>
          <w:p w:rsidR="00AE1B09" w:rsidRPr="00CC3157" w:rsidRDefault="00AE1B09" w:rsidP="00AE1B09">
            <w:pPr>
              <w:rPr>
                <w:b/>
                <w:color w:val="323E4F" w:themeColor="text2" w:themeShade="BF"/>
              </w:rPr>
            </w:pPr>
            <w:r w:rsidRPr="00CC3157">
              <w:rPr>
                <w:b/>
                <w:color w:val="323E4F" w:themeColor="text2" w:themeShade="BF"/>
              </w:rPr>
              <w:t>Commi 2</w:t>
            </w:r>
            <w:r w:rsidRPr="00CC3157">
              <w:rPr>
                <w:b/>
                <w:color w:val="323E4F" w:themeColor="text2" w:themeShade="BF"/>
              </w:rPr>
              <w:t>9</w:t>
            </w:r>
            <w:r w:rsidRPr="00CC3157">
              <w:rPr>
                <w:b/>
                <w:color w:val="323E4F" w:themeColor="text2" w:themeShade="BF"/>
              </w:rPr>
              <w:t>1– 2</w:t>
            </w:r>
            <w:r w:rsidRPr="00CC3157">
              <w:rPr>
                <w:b/>
                <w:color w:val="323E4F" w:themeColor="text2" w:themeShade="BF"/>
              </w:rPr>
              <w:t>95</w:t>
            </w:r>
          </w:p>
          <w:p w:rsidR="00C24BC5" w:rsidRPr="00CC3157" w:rsidRDefault="00AE1B09" w:rsidP="00AE1B09">
            <w:pPr>
              <w:rPr>
                <w:b/>
                <w:color w:val="323E4F" w:themeColor="text2" w:themeShade="BF"/>
              </w:rPr>
            </w:pPr>
            <w:r w:rsidRPr="00CC3157">
              <w:rPr>
                <w:b/>
                <w:color w:val="323E4F" w:themeColor="text2" w:themeShade="BF"/>
              </w:rPr>
              <w:t>Incentivo impiego giovani autotrasportatori</w:t>
            </w:r>
          </w:p>
        </w:tc>
        <w:tc>
          <w:tcPr>
            <w:tcW w:w="6231" w:type="dxa"/>
          </w:tcPr>
          <w:p w:rsidR="00C24BC5" w:rsidRDefault="00C24BC5" w:rsidP="00C24BC5">
            <w:r>
              <w:t>Nel periodo decorrente tra il 1° gennaio 2019 e il 31 dicembre 2020, i conducenti che non hanno compiuto 35</w:t>
            </w:r>
            <w:r>
              <w:t xml:space="preserve"> anni di età al 1° gennaio 2019 ed </w:t>
            </w:r>
            <w:r>
              <w:t>inquadrati con le qualifiche Q1, Q2 o Q3 del CCNL Logistica, Trasporto merci</w:t>
            </w:r>
            <w:r>
              <w:t xml:space="preserve"> </w:t>
            </w:r>
            <w:r>
              <w:t>e Spedizione, assunti con un contratto di lavoro a tempo indeterminato da imprese di</w:t>
            </w:r>
            <w:r>
              <w:t xml:space="preserve"> </w:t>
            </w:r>
            <w:r>
              <w:t>autotrasporto merci</w:t>
            </w:r>
            <w:r>
              <w:t xml:space="preserve"> </w:t>
            </w:r>
            <w:r>
              <w:t>per conto di terzi attive sul territorio italiano, regolarmente</w:t>
            </w:r>
            <w:r>
              <w:t xml:space="preserve"> </w:t>
            </w:r>
            <w:r>
              <w:t>iscritte al Registro elettronico nazional</w:t>
            </w:r>
            <w:r>
              <w:t xml:space="preserve">e delle imprese di trasporto su </w:t>
            </w:r>
            <w:r>
              <w:t>strada e</w:t>
            </w:r>
            <w:r>
              <w:t xml:space="preserve"> </w:t>
            </w:r>
            <w:r>
              <w:t>all’Albo nazionale degli autotrasportatori di cose per conto di terzi,</w:t>
            </w:r>
            <w:r>
              <w:t xml:space="preserve"> </w:t>
            </w:r>
            <w:r>
              <w:t xml:space="preserve">hanno diritto ad un </w:t>
            </w:r>
            <w:r w:rsidRPr="00C24BC5">
              <w:rPr>
                <w:b/>
              </w:rPr>
              <w:t>rimborso nella misura del 50% del totale delle spese sostenute</w:t>
            </w:r>
            <w:r w:rsidRPr="00C24BC5">
              <w:rPr>
                <w:b/>
              </w:rPr>
              <w:t xml:space="preserve"> </w:t>
            </w:r>
            <w:r w:rsidRPr="00C24BC5">
              <w:rPr>
                <w:b/>
              </w:rPr>
              <w:t>e documentate per il conseguimento della patente e delle abilitazioni professionali</w:t>
            </w:r>
            <w:r>
              <w:t xml:space="preserve"> </w:t>
            </w:r>
            <w:r>
              <w:t>necessarie alla guida dei veicoli destinati alle attività di trasporto merci conto terzi</w:t>
            </w:r>
            <w:r>
              <w:t xml:space="preserve"> </w:t>
            </w:r>
            <w:r>
              <w:t>(ad esclusione delle spese per i versamenti corrisposti al Ministero delle</w:t>
            </w:r>
            <w:r>
              <w:t xml:space="preserve"> </w:t>
            </w:r>
            <w:r>
              <w:t>Infrastrutture nonché per l’acquisto dei contrassegni telematici richiesti dalla</w:t>
            </w:r>
            <w:r>
              <w:t xml:space="preserve"> </w:t>
            </w:r>
            <w:r>
              <w:t>normativa vigente).</w:t>
            </w:r>
          </w:p>
          <w:p w:rsidR="00C24BC5" w:rsidRDefault="00C24BC5" w:rsidP="00C24BC5">
            <w:r>
              <w:t>L’impresa datrice di lavoro, sussistendone i requisiti al momento della richiesta da parte</w:t>
            </w:r>
            <w:r>
              <w:t xml:space="preserve"> </w:t>
            </w:r>
            <w:r>
              <w:t>del lavoratore, dovrà erogare il rimb</w:t>
            </w:r>
            <w:r>
              <w:t>orso ai conducenti interessati:</w:t>
            </w:r>
          </w:p>
          <w:p w:rsidR="00C24BC5" w:rsidRDefault="00C24BC5" w:rsidP="00C24BC5">
            <w:pPr>
              <w:pStyle w:val="Paragrafoelenco"/>
              <w:numPr>
                <w:ilvl w:val="0"/>
                <w:numId w:val="6"/>
              </w:numPr>
            </w:pPr>
            <w:proofErr w:type="gramStart"/>
            <w:r>
              <w:t>in</w:t>
            </w:r>
            <w:proofErr w:type="gramEnd"/>
            <w:r>
              <w:t xml:space="preserve"> caso di assunzione o trasformazione a tempo indeterminato nel periodo 1°</w:t>
            </w:r>
            <w:r>
              <w:t xml:space="preserve"> </w:t>
            </w:r>
            <w:r>
              <w:t>gennaio 2019 – 31 dicembre 2020, entro 6 mesi dalla data di decorrenza del</w:t>
            </w:r>
            <w:r>
              <w:t xml:space="preserve"> </w:t>
            </w:r>
            <w:r>
              <w:t>contratto di lavoro subordinato a tempo indeterminato, quindi dalla data di</w:t>
            </w:r>
            <w:r>
              <w:t xml:space="preserve"> </w:t>
            </w:r>
            <w:r>
              <w:t>assunzione ovvero dalla data della trasformazione a tempo indeterminato;</w:t>
            </w:r>
          </w:p>
          <w:p w:rsidR="00C24BC5" w:rsidRDefault="00C24BC5" w:rsidP="00C24BC5">
            <w:pPr>
              <w:pStyle w:val="Paragrafoelenco"/>
              <w:numPr>
                <w:ilvl w:val="0"/>
                <w:numId w:val="6"/>
              </w:numPr>
            </w:pPr>
            <w:proofErr w:type="gramStart"/>
            <w:r>
              <w:t>nel</w:t>
            </w:r>
            <w:proofErr w:type="gramEnd"/>
            <w:r>
              <w:t xml:space="preserve"> caso di conducenti già in forza alla data del 1° gennaio 2019, entro 6 mesi dalla</w:t>
            </w:r>
            <w:r>
              <w:t xml:space="preserve"> </w:t>
            </w:r>
            <w:r>
              <w:t>data di entrata in vigore della disposizione, quindi entro il 30 giugno 2019.</w:t>
            </w:r>
          </w:p>
        </w:tc>
      </w:tr>
      <w:tr w:rsidR="00AE1B09" w:rsidTr="002F0DE1">
        <w:tc>
          <w:tcPr>
            <w:tcW w:w="3397" w:type="dxa"/>
          </w:tcPr>
          <w:p w:rsidR="000F7ADC" w:rsidRPr="00CC3157" w:rsidRDefault="000F7ADC" w:rsidP="000F7ADC">
            <w:pPr>
              <w:rPr>
                <w:b/>
                <w:color w:val="323E4F" w:themeColor="text2" w:themeShade="BF"/>
              </w:rPr>
            </w:pPr>
            <w:r w:rsidRPr="00CC3157">
              <w:rPr>
                <w:b/>
                <w:color w:val="323E4F" w:themeColor="text2" w:themeShade="BF"/>
              </w:rPr>
              <w:t>Comma 403</w:t>
            </w:r>
          </w:p>
          <w:p w:rsidR="00AE1B09" w:rsidRPr="00CC3157" w:rsidRDefault="000F7ADC" w:rsidP="000F7ADC">
            <w:pPr>
              <w:rPr>
                <w:b/>
                <w:color w:val="323E4F" w:themeColor="text2" w:themeShade="BF"/>
              </w:rPr>
            </w:pPr>
            <w:r w:rsidRPr="00CC3157">
              <w:rPr>
                <w:b/>
                <w:color w:val="323E4F" w:themeColor="text2" w:themeShade="BF"/>
              </w:rPr>
              <w:t>Assunzioni a termine per ricerca e innovazione</w:t>
            </w:r>
          </w:p>
        </w:tc>
        <w:tc>
          <w:tcPr>
            <w:tcW w:w="6231" w:type="dxa"/>
          </w:tcPr>
          <w:p w:rsidR="00AE1B09" w:rsidRDefault="00AE1B09" w:rsidP="00AE1B09">
            <w:r>
              <w:t>I contratti di lavoro a</w:t>
            </w:r>
            <w:r>
              <w:t xml:space="preserve"> tempo determinato stipulati da</w:t>
            </w:r>
          </w:p>
          <w:p w:rsidR="00AE1B09" w:rsidRDefault="00AE1B09" w:rsidP="00AE1B09">
            <w:pPr>
              <w:pStyle w:val="Paragrafoelenco"/>
              <w:numPr>
                <w:ilvl w:val="0"/>
                <w:numId w:val="7"/>
              </w:numPr>
            </w:pPr>
            <w:proofErr w:type="gramStart"/>
            <w:r>
              <w:t>università</w:t>
            </w:r>
            <w:proofErr w:type="gramEnd"/>
            <w:r>
              <w:t xml:space="preserve"> private, ivi comprese le fil</w:t>
            </w:r>
            <w:r>
              <w:t>iazioni di università straniere</w:t>
            </w:r>
          </w:p>
          <w:p w:rsidR="00AE1B09" w:rsidRDefault="00AE1B09" w:rsidP="00AE1B09">
            <w:pPr>
              <w:pStyle w:val="Paragrafoelenco"/>
              <w:numPr>
                <w:ilvl w:val="0"/>
                <w:numId w:val="7"/>
              </w:numPr>
            </w:pPr>
            <w:proofErr w:type="gramStart"/>
            <w:r>
              <w:t>istituti</w:t>
            </w:r>
            <w:proofErr w:type="gramEnd"/>
            <w:r>
              <w:t xml:space="preserve"> pubblici di ricerca</w:t>
            </w:r>
          </w:p>
          <w:p w:rsidR="00AE1B09" w:rsidRDefault="00AE1B09" w:rsidP="00AE1B09">
            <w:pPr>
              <w:pStyle w:val="Paragrafoelenco"/>
              <w:numPr>
                <w:ilvl w:val="0"/>
                <w:numId w:val="7"/>
              </w:numPr>
            </w:pPr>
            <w:proofErr w:type="gramStart"/>
            <w:r>
              <w:t>società</w:t>
            </w:r>
            <w:proofErr w:type="gramEnd"/>
            <w:r>
              <w:t xml:space="preserve"> pubbliche che promuovono la</w:t>
            </w:r>
            <w:r>
              <w:t xml:space="preserve"> ricerca e l’innovazione</w:t>
            </w:r>
          </w:p>
          <w:p w:rsidR="00AE1B09" w:rsidRDefault="00AE1B09" w:rsidP="00AE1B09">
            <w:pPr>
              <w:pStyle w:val="Paragrafoelenco"/>
              <w:numPr>
                <w:ilvl w:val="0"/>
                <w:numId w:val="7"/>
              </w:numPr>
            </w:pPr>
            <w:proofErr w:type="gramStart"/>
            <w:r>
              <w:t>enti</w:t>
            </w:r>
            <w:proofErr w:type="gramEnd"/>
            <w:r>
              <w:t xml:space="preserve"> privati di ricerca</w:t>
            </w:r>
          </w:p>
          <w:p w:rsidR="00AE1B09" w:rsidRDefault="00AE1B09" w:rsidP="00AE1B09">
            <w:proofErr w:type="gramStart"/>
            <w:r>
              <w:t>con</w:t>
            </w:r>
            <w:proofErr w:type="gramEnd"/>
            <w:r>
              <w:t xml:space="preserve"> lavoratori assunti per svolgere attività di insegnamento, ricerca scientifica o</w:t>
            </w:r>
            <w:r>
              <w:t xml:space="preserve"> </w:t>
            </w:r>
            <w:r>
              <w:t>tecnologica, trasferimento di know-how, nonché di supporto all’innovazione o</w:t>
            </w:r>
            <w:r>
              <w:t xml:space="preserve"> </w:t>
            </w:r>
            <w:r>
              <w:t xml:space="preserve">assistenza tecnica o coordinamento e direzione della stessa, sono </w:t>
            </w:r>
            <w:r w:rsidRPr="00AE1B09">
              <w:rPr>
                <w:b/>
              </w:rPr>
              <w:t>esclusi</w:t>
            </w:r>
            <w:r w:rsidRPr="00AE1B09">
              <w:rPr>
                <w:b/>
              </w:rPr>
              <w:t xml:space="preserve"> </w:t>
            </w:r>
            <w:r w:rsidRPr="00AE1B09">
              <w:rPr>
                <w:b/>
              </w:rPr>
              <w:t>dall’applicazione delle novità introdotte</w:t>
            </w:r>
            <w:r>
              <w:t xml:space="preserve"> dagli articoli 1, 2 e 3 del DL n. 87/2018 e </w:t>
            </w:r>
            <w:r>
              <w:t xml:space="preserve">successive modifiche </w:t>
            </w:r>
            <w:r>
              <w:t xml:space="preserve">(cd. </w:t>
            </w:r>
            <w:r w:rsidRPr="00AE1B09">
              <w:rPr>
                <w:b/>
              </w:rPr>
              <w:t>Decreto Dignità</w:t>
            </w:r>
            <w:r>
              <w:t>).</w:t>
            </w:r>
          </w:p>
          <w:p w:rsidR="000F7ADC" w:rsidRDefault="00AE1B09" w:rsidP="00AE1B09">
            <w:r>
              <w:t>I contratti a tempo determinato in oggetto, pertanto, sono esclusi dalle nuove</w:t>
            </w:r>
            <w:r>
              <w:t xml:space="preserve"> </w:t>
            </w:r>
            <w:r>
              <w:t>disposizioni in materia di:</w:t>
            </w:r>
          </w:p>
          <w:p w:rsidR="000F7ADC" w:rsidRDefault="00AE1B09" w:rsidP="00AE1B09">
            <w:pPr>
              <w:pStyle w:val="Paragrafoelenco"/>
              <w:numPr>
                <w:ilvl w:val="0"/>
                <w:numId w:val="8"/>
              </w:numPr>
            </w:pPr>
            <w:proofErr w:type="gramStart"/>
            <w:r>
              <w:lastRenderedPageBreak/>
              <w:t>contratto</w:t>
            </w:r>
            <w:proofErr w:type="gramEnd"/>
            <w:r>
              <w:t xml:space="preserve"> di lavoro a tempo determinato;</w:t>
            </w:r>
          </w:p>
          <w:p w:rsidR="000F7ADC" w:rsidRDefault="00AE1B09" w:rsidP="00AE1B09">
            <w:pPr>
              <w:pStyle w:val="Paragrafoelenco"/>
              <w:numPr>
                <w:ilvl w:val="0"/>
                <w:numId w:val="8"/>
              </w:numPr>
            </w:pPr>
            <w:proofErr w:type="gramStart"/>
            <w:r>
              <w:t>somministrazione</w:t>
            </w:r>
            <w:proofErr w:type="gramEnd"/>
            <w:r>
              <w:t xml:space="preserve"> a tempo determinato;</w:t>
            </w:r>
          </w:p>
          <w:p w:rsidR="000F7ADC" w:rsidRDefault="00AE1B09" w:rsidP="00AE1B09">
            <w:pPr>
              <w:pStyle w:val="Paragrafoelenco"/>
              <w:numPr>
                <w:ilvl w:val="0"/>
                <w:numId w:val="8"/>
              </w:numPr>
            </w:pPr>
            <w:proofErr w:type="gramStart"/>
            <w:r>
              <w:t>indennità</w:t>
            </w:r>
            <w:proofErr w:type="gramEnd"/>
            <w:r>
              <w:t xml:space="preserve"> di licenziamento;</w:t>
            </w:r>
          </w:p>
          <w:p w:rsidR="00AE1B09" w:rsidRDefault="00AE1B09" w:rsidP="00AE1B09">
            <w:pPr>
              <w:pStyle w:val="Paragrafoelenco"/>
              <w:numPr>
                <w:ilvl w:val="0"/>
                <w:numId w:val="8"/>
              </w:numPr>
            </w:pPr>
            <w:proofErr w:type="gramStart"/>
            <w:r>
              <w:t>contribuzione</w:t>
            </w:r>
            <w:proofErr w:type="gramEnd"/>
            <w:r>
              <w:t xml:space="preserve"> aggiuntiva contratto a tempo determinato.</w:t>
            </w:r>
          </w:p>
          <w:p w:rsidR="00AE1B09" w:rsidRDefault="00AE1B09" w:rsidP="000F7ADC">
            <w:r>
              <w:t>Per tali soggetti, pertanto, la disciplina applicabile ai contratti a tempo</w:t>
            </w:r>
            <w:r w:rsidR="000F7ADC">
              <w:t xml:space="preserve"> </w:t>
            </w:r>
            <w:r>
              <w:t>determinato è quella antecedente all’entrata in vigore del DL n. 87/2018.</w:t>
            </w:r>
          </w:p>
        </w:tc>
      </w:tr>
      <w:tr w:rsidR="00443419" w:rsidTr="002F0DE1">
        <w:tc>
          <w:tcPr>
            <w:tcW w:w="3397" w:type="dxa"/>
          </w:tcPr>
          <w:p w:rsidR="002F0DE1" w:rsidRPr="00CC3157" w:rsidRDefault="002F0DE1" w:rsidP="002F0DE1">
            <w:pPr>
              <w:rPr>
                <w:b/>
                <w:color w:val="323E4F" w:themeColor="text2" w:themeShade="BF"/>
              </w:rPr>
            </w:pPr>
            <w:r w:rsidRPr="00CC3157">
              <w:rPr>
                <w:b/>
                <w:color w:val="323E4F" w:themeColor="text2" w:themeShade="BF"/>
              </w:rPr>
              <w:lastRenderedPageBreak/>
              <w:t>Comma 445</w:t>
            </w:r>
          </w:p>
          <w:p w:rsidR="00443419" w:rsidRPr="00CC3157" w:rsidRDefault="002F0DE1" w:rsidP="002F0DE1">
            <w:pPr>
              <w:rPr>
                <w:b/>
                <w:color w:val="323E4F" w:themeColor="text2" w:themeShade="BF"/>
              </w:rPr>
            </w:pPr>
            <w:r w:rsidRPr="00CC3157">
              <w:rPr>
                <w:b/>
                <w:color w:val="323E4F" w:themeColor="text2" w:themeShade="BF"/>
              </w:rPr>
              <w:t>Contrasto al lavoro</w:t>
            </w:r>
            <w:r w:rsidRPr="00CC3157">
              <w:rPr>
                <w:b/>
                <w:color w:val="323E4F" w:themeColor="text2" w:themeShade="BF"/>
              </w:rPr>
              <w:t xml:space="preserve"> </w:t>
            </w:r>
            <w:r w:rsidRPr="00CC3157">
              <w:rPr>
                <w:b/>
                <w:color w:val="323E4F" w:themeColor="text2" w:themeShade="BF"/>
              </w:rPr>
              <w:t>irregolare</w:t>
            </w:r>
          </w:p>
        </w:tc>
        <w:tc>
          <w:tcPr>
            <w:tcW w:w="6231" w:type="dxa"/>
          </w:tcPr>
          <w:p w:rsidR="002F0DE1" w:rsidRDefault="002F0DE1" w:rsidP="002F0DE1">
            <w:r>
              <w:t xml:space="preserve">Previste </w:t>
            </w:r>
            <w:r w:rsidRPr="006F76BF">
              <w:rPr>
                <w:b/>
              </w:rPr>
              <w:t>a</w:t>
            </w:r>
            <w:r w:rsidRPr="006F76BF">
              <w:rPr>
                <w:b/>
              </w:rPr>
              <w:t>ssunzioni</w:t>
            </w:r>
            <w:r w:rsidRPr="006F76BF">
              <w:rPr>
                <w:b/>
              </w:rPr>
              <w:t xml:space="preserve"> di nuovi ispettori</w:t>
            </w:r>
            <w:r>
              <w:t xml:space="preserve"> e </w:t>
            </w:r>
            <w:r w:rsidRPr="006F76BF">
              <w:rPr>
                <w:b/>
              </w:rPr>
              <w:t xml:space="preserve">l’aumento delle </w:t>
            </w:r>
            <w:r w:rsidRPr="006F76BF">
              <w:rPr>
                <w:b/>
              </w:rPr>
              <w:t>sanzioni per il contrasto al sommerso</w:t>
            </w:r>
            <w:r w:rsidRPr="006F76BF">
              <w:rPr>
                <w:b/>
              </w:rPr>
              <w:t xml:space="preserve"> </w:t>
            </w:r>
            <w:r w:rsidRPr="006F76BF">
              <w:rPr>
                <w:b/>
              </w:rPr>
              <w:t>e per la sicurezza sul lavoro</w:t>
            </w:r>
            <w:r>
              <w:t>.</w:t>
            </w:r>
          </w:p>
          <w:p w:rsidR="002F0DE1" w:rsidRDefault="002F0DE1" w:rsidP="002F0DE1">
            <w:r>
              <w:t>Le sanzioni aumentano del 20% in caso di:</w:t>
            </w:r>
          </w:p>
          <w:p w:rsidR="002F0DE1" w:rsidRDefault="002F0DE1" w:rsidP="002F0DE1">
            <w:pPr>
              <w:pStyle w:val="Paragrafoelenco"/>
              <w:numPr>
                <w:ilvl w:val="0"/>
                <w:numId w:val="2"/>
              </w:numPr>
            </w:pPr>
            <w:proofErr w:type="gramStart"/>
            <w:r>
              <w:t>lavoratori</w:t>
            </w:r>
            <w:proofErr w:type="gramEnd"/>
            <w:r>
              <w:t xml:space="preserve"> occupati senza preventiva comunicazione di instaurazione</w:t>
            </w:r>
            <w:r>
              <w:t xml:space="preserve"> </w:t>
            </w:r>
            <w:r>
              <w:t>del rapporto di lavoro;</w:t>
            </w:r>
          </w:p>
          <w:p w:rsidR="002F0DE1" w:rsidRDefault="002F0DE1" w:rsidP="002F0DE1">
            <w:pPr>
              <w:pStyle w:val="Paragrafoelenco"/>
              <w:numPr>
                <w:ilvl w:val="0"/>
                <w:numId w:val="2"/>
              </w:numPr>
            </w:pPr>
            <w:proofErr w:type="gramStart"/>
            <w:r>
              <w:t>violazioni</w:t>
            </w:r>
            <w:proofErr w:type="gramEnd"/>
            <w:r>
              <w:t xml:space="preserve"> della disciplina relativa alla somministrazione di lavoro,</w:t>
            </w:r>
            <w:r>
              <w:t xml:space="preserve"> </w:t>
            </w:r>
            <w:r>
              <w:t>appalto e distacco;</w:t>
            </w:r>
          </w:p>
          <w:p w:rsidR="002F0DE1" w:rsidRDefault="002F0DE1" w:rsidP="002F0DE1">
            <w:pPr>
              <w:pStyle w:val="Paragrafoelenco"/>
              <w:numPr>
                <w:ilvl w:val="0"/>
                <w:numId w:val="2"/>
              </w:numPr>
            </w:pPr>
            <w:proofErr w:type="gramStart"/>
            <w:r>
              <w:t>violazione</w:t>
            </w:r>
            <w:proofErr w:type="gramEnd"/>
            <w:r>
              <w:t xml:space="preserve"> della durata massima dell’orario di lavoro, riposo</w:t>
            </w:r>
            <w:r>
              <w:t xml:space="preserve"> </w:t>
            </w:r>
            <w:r>
              <w:t>giornaliero, riposo settimanale;</w:t>
            </w:r>
          </w:p>
          <w:p w:rsidR="002F0DE1" w:rsidRDefault="002F0DE1" w:rsidP="002F0DE1">
            <w:pPr>
              <w:pStyle w:val="Paragrafoelenco"/>
              <w:numPr>
                <w:ilvl w:val="0"/>
                <w:numId w:val="2"/>
              </w:numPr>
            </w:pPr>
            <w:proofErr w:type="gramStart"/>
            <w:r>
              <w:t>altre</w:t>
            </w:r>
            <w:proofErr w:type="gramEnd"/>
            <w:r>
              <w:t xml:space="preserve"> ipotesi individuate da apposito DM.</w:t>
            </w:r>
          </w:p>
          <w:p w:rsidR="002F0DE1" w:rsidRDefault="002F0DE1" w:rsidP="002F0DE1">
            <w:r>
              <w:t>Sono aumentati, inoltre, del 10% gli importi dovuti per la violazione</w:t>
            </w:r>
            <w:r>
              <w:t xml:space="preserve"> </w:t>
            </w:r>
            <w:r>
              <w:t>delle disposizioni del TU sulla sicurezza del lavoro, sanzionate in via</w:t>
            </w:r>
            <w:r>
              <w:t xml:space="preserve"> </w:t>
            </w:r>
            <w:r>
              <w:t>amministrativa o penale.</w:t>
            </w:r>
          </w:p>
          <w:p w:rsidR="00443419" w:rsidRDefault="002F0DE1" w:rsidP="002F0DE1">
            <w:r>
              <w:t>Le suddette maggiorazioni sono ra</w:t>
            </w:r>
            <w:r>
              <w:t xml:space="preserve">ddoppiate qualora, nei tre anni </w:t>
            </w:r>
            <w:r>
              <w:t>precedenti, il datore di lavoro sia stato destinatari</w:t>
            </w:r>
            <w:r>
              <w:t xml:space="preserve">o di sanzioni </w:t>
            </w:r>
            <w:r>
              <w:t>amministrative o penali per i medesimi illeciti.</w:t>
            </w:r>
          </w:p>
        </w:tc>
      </w:tr>
      <w:tr w:rsidR="000F7ADC" w:rsidTr="002F0DE1">
        <w:tc>
          <w:tcPr>
            <w:tcW w:w="3397" w:type="dxa"/>
          </w:tcPr>
          <w:p w:rsidR="000F7ADC" w:rsidRPr="00CC3157" w:rsidRDefault="000F7ADC" w:rsidP="000F7ADC">
            <w:pPr>
              <w:rPr>
                <w:b/>
                <w:color w:val="323E4F" w:themeColor="text2" w:themeShade="BF"/>
              </w:rPr>
            </w:pPr>
            <w:r w:rsidRPr="00CC3157">
              <w:rPr>
                <w:b/>
                <w:color w:val="323E4F" w:themeColor="text2" w:themeShade="BF"/>
              </w:rPr>
              <w:t>Comma 48</w:t>
            </w:r>
            <w:r w:rsidRPr="00CC3157">
              <w:rPr>
                <w:b/>
                <w:color w:val="323E4F" w:themeColor="text2" w:themeShade="BF"/>
              </w:rPr>
              <w:t>5</w:t>
            </w:r>
          </w:p>
          <w:p w:rsidR="000F7ADC" w:rsidRPr="00CC3157" w:rsidRDefault="000F7ADC" w:rsidP="000F7ADC">
            <w:pPr>
              <w:rPr>
                <w:b/>
                <w:color w:val="323E4F" w:themeColor="text2" w:themeShade="BF"/>
              </w:rPr>
            </w:pPr>
            <w:r w:rsidRPr="00CC3157">
              <w:rPr>
                <w:b/>
                <w:color w:val="323E4F" w:themeColor="text2" w:themeShade="BF"/>
              </w:rPr>
              <w:t>Tutela e sostegno della maternità</w:t>
            </w:r>
          </w:p>
        </w:tc>
        <w:tc>
          <w:tcPr>
            <w:tcW w:w="6231" w:type="dxa"/>
          </w:tcPr>
          <w:p w:rsidR="000F7ADC" w:rsidRDefault="000F7ADC" w:rsidP="000F7ADC">
            <w:r>
              <w:t>Aggiungendo</w:t>
            </w:r>
            <w:r>
              <w:t xml:space="preserve"> il comma 1.1 all’art. 16</w:t>
            </w:r>
            <w:r>
              <w:t xml:space="preserve"> </w:t>
            </w:r>
            <w:r>
              <w:t xml:space="preserve">del </w:t>
            </w:r>
            <w:proofErr w:type="spellStart"/>
            <w:r>
              <w:t>D.Lgs</w:t>
            </w:r>
            <w:proofErr w:type="spellEnd"/>
            <w:r>
              <w:t xml:space="preserve"> n. 151/2001,</w:t>
            </w:r>
            <w:r>
              <w:t xml:space="preserve"> si riconosce</w:t>
            </w:r>
            <w:r>
              <w:t xml:space="preserve"> alle lavoratrici la </w:t>
            </w:r>
            <w:r w:rsidRPr="000F7ADC">
              <w:rPr>
                <w:b/>
              </w:rPr>
              <w:t>possibilità di astenersi dal lavoro</w:t>
            </w:r>
            <w:r w:rsidRPr="000F7ADC">
              <w:rPr>
                <w:b/>
              </w:rPr>
              <w:t xml:space="preserve"> </w:t>
            </w:r>
            <w:r w:rsidRPr="000F7ADC">
              <w:rPr>
                <w:b/>
              </w:rPr>
              <w:t>per il periodo di assenza obbligatoria dopo il parto e fino al quinto</w:t>
            </w:r>
            <w:r w:rsidRPr="000F7ADC">
              <w:rPr>
                <w:b/>
              </w:rPr>
              <w:t xml:space="preserve"> </w:t>
            </w:r>
            <w:r w:rsidRPr="000F7ADC">
              <w:rPr>
                <w:b/>
              </w:rPr>
              <w:t>mese successivo allo stesso</w:t>
            </w:r>
            <w:r>
              <w:t>, in alternativa alle normali modalità di fruizione del</w:t>
            </w:r>
            <w:r>
              <w:t xml:space="preserve"> </w:t>
            </w:r>
            <w:r>
              <w:t>congedo di maternità (due mesi prima la data del parto e tre mesi dopo).</w:t>
            </w:r>
          </w:p>
          <w:p w:rsidR="000F7ADC" w:rsidRDefault="000F7ADC" w:rsidP="000F7ADC">
            <w:r>
              <w:t>L’esercizio di tale facoltà è subordinato al parere favorevole del medico specialista del</w:t>
            </w:r>
            <w:r>
              <w:t xml:space="preserve"> </w:t>
            </w:r>
            <w:r>
              <w:t>Servizio sanitario nazionale e del medico competente alla prevenzione e alla tutela della</w:t>
            </w:r>
            <w:r>
              <w:t xml:space="preserve"> </w:t>
            </w:r>
            <w:r>
              <w:t>salute e della sicurezza nei luoghi di lavoro, i quali devono attestare che la scelta</w:t>
            </w:r>
            <w:r>
              <w:t xml:space="preserve"> </w:t>
            </w:r>
            <w:r>
              <w:t>operata dalla futura madre non arrechi pregiudizio alla propria salute e a quella del</w:t>
            </w:r>
            <w:r>
              <w:t xml:space="preserve"> </w:t>
            </w:r>
            <w:r>
              <w:t>nascituro.</w:t>
            </w:r>
          </w:p>
        </w:tc>
      </w:tr>
      <w:tr w:rsidR="00443419" w:rsidTr="002F0DE1">
        <w:tc>
          <w:tcPr>
            <w:tcW w:w="3397" w:type="dxa"/>
          </w:tcPr>
          <w:p w:rsidR="002F0DE1" w:rsidRPr="00CC3157" w:rsidRDefault="002F0DE1" w:rsidP="002F0DE1">
            <w:pPr>
              <w:rPr>
                <w:b/>
                <w:color w:val="323E4F" w:themeColor="text2" w:themeShade="BF"/>
              </w:rPr>
            </w:pPr>
            <w:r w:rsidRPr="00CC3157">
              <w:rPr>
                <w:b/>
                <w:color w:val="323E4F" w:themeColor="text2" w:themeShade="BF"/>
              </w:rPr>
              <w:t>Comma 486</w:t>
            </w:r>
          </w:p>
          <w:p w:rsidR="00443419" w:rsidRPr="00CC3157" w:rsidRDefault="00B61266" w:rsidP="000F7ADC">
            <w:pPr>
              <w:rPr>
                <w:b/>
                <w:color w:val="323E4F" w:themeColor="text2" w:themeShade="BF"/>
              </w:rPr>
            </w:pPr>
            <w:r w:rsidRPr="00CC3157">
              <w:rPr>
                <w:b/>
                <w:color w:val="323E4F" w:themeColor="text2" w:themeShade="BF"/>
              </w:rPr>
              <w:t>L</w:t>
            </w:r>
            <w:r w:rsidR="000F7ADC" w:rsidRPr="00CC3157">
              <w:rPr>
                <w:b/>
                <w:color w:val="323E4F" w:themeColor="text2" w:themeShade="BF"/>
              </w:rPr>
              <w:t>avoro agile</w:t>
            </w:r>
            <w:r w:rsidRPr="00CC3157">
              <w:rPr>
                <w:b/>
                <w:color w:val="323E4F" w:themeColor="text2" w:themeShade="BF"/>
              </w:rPr>
              <w:t xml:space="preserve"> (</w:t>
            </w:r>
            <w:proofErr w:type="spellStart"/>
            <w:r w:rsidRPr="00CC3157">
              <w:rPr>
                <w:b/>
                <w:color w:val="323E4F" w:themeColor="text2" w:themeShade="BF"/>
              </w:rPr>
              <w:t>smart</w:t>
            </w:r>
            <w:proofErr w:type="spellEnd"/>
            <w:r w:rsidRPr="00CC3157">
              <w:rPr>
                <w:b/>
                <w:color w:val="323E4F" w:themeColor="text2" w:themeShade="BF"/>
              </w:rPr>
              <w:t xml:space="preserve"> </w:t>
            </w:r>
            <w:proofErr w:type="spellStart"/>
            <w:r w:rsidRPr="00CC3157">
              <w:rPr>
                <w:b/>
                <w:color w:val="323E4F" w:themeColor="text2" w:themeShade="BF"/>
              </w:rPr>
              <w:t>working</w:t>
            </w:r>
            <w:proofErr w:type="spellEnd"/>
            <w:r w:rsidRPr="00CC3157">
              <w:rPr>
                <w:b/>
                <w:color w:val="323E4F" w:themeColor="text2" w:themeShade="BF"/>
              </w:rPr>
              <w:t>)</w:t>
            </w:r>
          </w:p>
        </w:tc>
        <w:tc>
          <w:tcPr>
            <w:tcW w:w="6231" w:type="dxa"/>
          </w:tcPr>
          <w:p w:rsidR="002F0DE1" w:rsidRDefault="002F0DE1" w:rsidP="002F0DE1">
            <w:r>
              <w:t>Modifiche alle disposizioni su</w:t>
            </w:r>
            <w:r>
              <w:t>l lavoro agile di cui alla Legge n. 81/2017.</w:t>
            </w:r>
          </w:p>
          <w:p w:rsidR="000F7ADC" w:rsidRDefault="002F0DE1" w:rsidP="002F0DE1">
            <w:pPr>
              <w:rPr>
                <w:b/>
              </w:rPr>
            </w:pPr>
            <w:r>
              <w:t xml:space="preserve">È prevista la </w:t>
            </w:r>
            <w:r w:rsidR="000F7ADC">
              <w:rPr>
                <w:b/>
              </w:rPr>
              <w:t>priorità di accesso:</w:t>
            </w:r>
          </w:p>
          <w:p w:rsidR="002F0DE1" w:rsidRDefault="002F0DE1" w:rsidP="000F7ADC">
            <w:pPr>
              <w:pStyle w:val="Paragrafoelenco"/>
              <w:numPr>
                <w:ilvl w:val="0"/>
                <w:numId w:val="9"/>
              </w:numPr>
            </w:pPr>
            <w:proofErr w:type="gramStart"/>
            <w:r w:rsidRPr="000F7ADC">
              <w:t>per</w:t>
            </w:r>
            <w:proofErr w:type="gramEnd"/>
            <w:r w:rsidRPr="000F7ADC">
              <w:t xml:space="preserve"> le lavoratrici,</w:t>
            </w:r>
            <w:r w:rsidRPr="006F76BF">
              <w:t xml:space="preserve"> nei tre anni</w:t>
            </w:r>
            <w:r w:rsidRPr="006F76BF">
              <w:t xml:space="preserve"> </w:t>
            </w:r>
            <w:r w:rsidRPr="006F76BF">
              <w:t>successivi alla conclusione del periodo di congedo di maternità</w:t>
            </w:r>
            <w:r w:rsidR="000F7ADC">
              <w:t>;</w:t>
            </w:r>
          </w:p>
          <w:p w:rsidR="000F7ADC" w:rsidRDefault="000F7ADC" w:rsidP="000F7ADC">
            <w:pPr>
              <w:pStyle w:val="Paragrafoelenco"/>
              <w:numPr>
                <w:ilvl w:val="0"/>
                <w:numId w:val="9"/>
              </w:numPr>
            </w:pPr>
            <w:proofErr w:type="gramStart"/>
            <w:r>
              <w:t>per</w:t>
            </w:r>
            <w:proofErr w:type="gramEnd"/>
            <w:r>
              <w:t xml:space="preserve"> i </w:t>
            </w:r>
            <w:r>
              <w:t>lavoratori con figli in condizioni di disabilità ai sensi dell’art. 3, comma 3, della Legge</w:t>
            </w:r>
            <w:r>
              <w:t xml:space="preserve"> </w:t>
            </w:r>
            <w:r>
              <w:t>n. 104/1992.</w:t>
            </w:r>
          </w:p>
          <w:p w:rsidR="00443419" w:rsidRDefault="002F0DE1" w:rsidP="002F0DE1">
            <w:r>
              <w:t>Si applica ai datori di lavoro pubblici e privati che stipulino accordi per</w:t>
            </w:r>
            <w:r>
              <w:t xml:space="preserve"> </w:t>
            </w:r>
            <w:r>
              <w:t>l’esecuzione della prestazione di lavoro in modalità agile.</w:t>
            </w:r>
          </w:p>
        </w:tc>
      </w:tr>
      <w:tr w:rsidR="00B61266" w:rsidTr="002F0DE1">
        <w:tc>
          <w:tcPr>
            <w:tcW w:w="3397" w:type="dxa"/>
          </w:tcPr>
          <w:p w:rsidR="001F4287" w:rsidRPr="00CC3157" w:rsidRDefault="001F4287" w:rsidP="001F4287">
            <w:pPr>
              <w:rPr>
                <w:b/>
                <w:color w:val="323E4F" w:themeColor="text2" w:themeShade="BF"/>
              </w:rPr>
            </w:pPr>
            <w:r w:rsidRPr="00CC3157">
              <w:rPr>
                <w:b/>
                <w:color w:val="323E4F" w:themeColor="text2" w:themeShade="BF"/>
              </w:rPr>
              <w:t>Comma 488</w:t>
            </w:r>
          </w:p>
          <w:p w:rsidR="00B61266" w:rsidRPr="00CC3157" w:rsidRDefault="001F4287" w:rsidP="001F4287">
            <w:pPr>
              <w:rPr>
                <w:b/>
                <w:color w:val="323E4F" w:themeColor="text2" w:themeShade="BF"/>
              </w:rPr>
            </w:pPr>
            <w:r w:rsidRPr="00CC3157">
              <w:rPr>
                <w:b/>
                <w:color w:val="323E4F" w:themeColor="text2" w:themeShade="BF"/>
              </w:rPr>
              <w:t>Buono Asilo Nido</w:t>
            </w:r>
          </w:p>
        </w:tc>
        <w:tc>
          <w:tcPr>
            <w:tcW w:w="6231" w:type="dxa"/>
          </w:tcPr>
          <w:p w:rsidR="00B61266" w:rsidRDefault="00B61266" w:rsidP="00B61266">
            <w:r>
              <w:t>Aggiornato</w:t>
            </w:r>
            <w:r>
              <w:t xml:space="preserve"> l’importo del buono previsto </w:t>
            </w:r>
            <w:r w:rsidRPr="001F4287">
              <w:rPr>
                <w:b/>
              </w:rPr>
              <w:t>per i nati a decorrere</w:t>
            </w:r>
            <w:r w:rsidRPr="001F4287">
              <w:rPr>
                <w:b/>
              </w:rPr>
              <w:t xml:space="preserve"> </w:t>
            </w:r>
            <w:r w:rsidRPr="001F4287">
              <w:rPr>
                <w:b/>
              </w:rPr>
              <w:t>dal 1° gennaio 2016</w:t>
            </w:r>
            <w:r>
              <w:t xml:space="preserve">, di cui al comma 355, art. 1 della Legge n. 232/2016, relativo al </w:t>
            </w:r>
            <w:r w:rsidRPr="001F4287">
              <w:rPr>
                <w:b/>
              </w:rPr>
              <w:t>pagamento di rette per la frequenza di asili nido pubblici e privati</w:t>
            </w:r>
            <w:r>
              <w:t xml:space="preserve">, nonché per l'introduzione di </w:t>
            </w:r>
            <w:r w:rsidRPr="001F4287">
              <w:rPr>
                <w:b/>
              </w:rPr>
              <w:t>forme di supporto presso la propria abitazione</w:t>
            </w:r>
            <w:r>
              <w:t xml:space="preserve"> </w:t>
            </w:r>
            <w:r w:rsidRPr="001F4287">
              <w:rPr>
                <w:b/>
              </w:rPr>
              <w:t>in favore dei</w:t>
            </w:r>
            <w:r w:rsidRPr="001F4287">
              <w:rPr>
                <w:b/>
              </w:rPr>
              <w:t xml:space="preserve"> </w:t>
            </w:r>
            <w:r w:rsidRPr="001F4287">
              <w:rPr>
                <w:b/>
              </w:rPr>
              <w:t>bambini</w:t>
            </w:r>
            <w:r>
              <w:t xml:space="preserve"> al di sotto dei tre anni, </w:t>
            </w:r>
            <w:r w:rsidRPr="001F4287">
              <w:rPr>
                <w:b/>
              </w:rPr>
              <w:t>affetti da gravi patologie croniche</w:t>
            </w:r>
            <w:r>
              <w:t>.</w:t>
            </w:r>
          </w:p>
          <w:p w:rsidR="00B61266" w:rsidRDefault="00B61266" w:rsidP="00B61266">
            <w:r>
              <w:t>P</w:t>
            </w:r>
            <w:r>
              <w:t>er ciascuno degli anni 2019, 2020, 2021</w:t>
            </w:r>
            <w:r>
              <w:t xml:space="preserve"> </w:t>
            </w:r>
            <w:r>
              <w:t>l’importo del “bonus nido” è elevato a 1.500 euro su base annua.</w:t>
            </w:r>
          </w:p>
          <w:p w:rsidR="00B61266" w:rsidRDefault="00B61266" w:rsidP="00B61266">
            <w:r>
              <w:lastRenderedPageBreak/>
              <w:t>Il buono spettante a decorrere dall’anno 2022 sarà determinato sulla base del limite di</w:t>
            </w:r>
            <w:r>
              <w:t xml:space="preserve"> </w:t>
            </w:r>
            <w:r>
              <w:t>spesa programmato e in misura non inferiore a 1.000 euro su base annua.</w:t>
            </w:r>
          </w:p>
          <w:p w:rsidR="00B61266" w:rsidRDefault="00B61266" w:rsidP="00B61266">
            <w:r>
              <w:t xml:space="preserve">L’agevolazione </w:t>
            </w:r>
            <w:r>
              <w:t>non è cumulabile con la detrazione del 19% della spesa sostenuta per la frequenza</w:t>
            </w:r>
            <w:r>
              <w:t xml:space="preserve"> degli asili nido e</w:t>
            </w:r>
            <w:r>
              <w:t xml:space="preserve"> non è fruibile contestualmente con il beneficio dei voucher “baby </w:t>
            </w:r>
            <w:proofErr w:type="spellStart"/>
            <w:r>
              <w:t>sitting</w:t>
            </w:r>
            <w:proofErr w:type="spellEnd"/>
            <w:r>
              <w:t>” previsti dai</w:t>
            </w:r>
            <w:r>
              <w:t xml:space="preserve"> </w:t>
            </w:r>
            <w:r>
              <w:t>commi 356 e 357 della Legge n. 232/2016.</w:t>
            </w:r>
          </w:p>
        </w:tc>
      </w:tr>
      <w:tr w:rsidR="00443419" w:rsidTr="002F0DE1">
        <w:tc>
          <w:tcPr>
            <w:tcW w:w="3397" w:type="dxa"/>
          </w:tcPr>
          <w:p w:rsidR="006F76BF" w:rsidRPr="00CC3157" w:rsidRDefault="006F76BF" w:rsidP="006F76BF">
            <w:pPr>
              <w:rPr>
                <w:b/>
                <w:color w:val="323E4F" w:themeColor="text2" w:themeShade="BF"/>
              </w:rPr>
            </w:pPr>
            <w:r w:rsidRPr="00CC3157">
              <w:rPr>
                <w:b/>
                <w:color w:val="323E4F" w:themeColor="text2" w:themeShade="BF"/>
              </w:rPr>
              <w:lastRenderedPageBreak/>
              <w:t>Comma 533</w:t>
            </w:r>
          </w:p>
          <w:p w:rsidR="00443419" w:rsidRPr="00CC3157" w:rsidRDefault="006F76BF" w:rsidP="006F76BF">
            <w:pPr>
              <w:rPr>
                <w:b/>
                <w:color w:val="323E4F" w:themeColor="text2" w:themeShade="BF"/>
              </w:rPr>
            </w:pPr>
            <w:r w:rsidRPr="00CC3157">
              <w:rPr>
                <w:b/>
                <w:color w:val="323E4F" w:themeColor="text2" w:themeShade="BF"/>
              </w:rPr>
              <w:t>Agevolazioni disabili</w:t>
            </w:r>
          </w:p>
        </w:tc>
        <w:tc>
          <w:tcPr>
            <w:tcW w:w="6231" w:type="dxa"/>
          </w:tcPr>
          <w:p w:rsidR="002F0DE1" w:rsidRDefault="002F0DE1" w:rsidP="002F0DE1">
            <w:r>
              <w:t>L’INAIL rimborserà al datore di lavoro il 60</w:t>
            </w:r>
            <w:r>
              <w:t xml:space="preserve">% della retribuzione </w:t>
            </w:r>
            <w:r>
              <w:t>corrisposta dal datore di lavoro - fin</w:t>
            </w:r>
            <w:r>
              <w:t xml:space="preserve">o ad un massimo di 12 mesi – </w:t>
            </w:r>
            <w:r w:rsidRPr="006F76BF">
              <w:rPr>
                <w:b/>
              </w:rPr>
              <w:t xml:space="preserve">al </w:t>
            </w:r>
            <w:r w:rsidRPr="006F76BF">
              <w:rPr>
                <w:b/>
              </w:rPr>
              <w:t>lavoratore disabile destinatario d</w:t>
            </w:r>
            <w:r w:rsidRPr="006F76BF">
              <w:rPr>
                <w:b/>
              </w:rPr>
              <w:t xml:space="preserve">i un progetto di reinserimento, </w:t>
            </w:r>
            <w:r w:rsidRPr="006F76BF">
              <w:rPr>
                <w:b/>
              </w:rPr>
              <w:t>mirato alla conservazione del posto</w:t>
            </w:r>
            <w:r w:rsidRPr="006F76BF">
              <w:rPr>
                <w:b/>
              </w:rPr>
              <w:t xml:space="preserve"> di lavoro</w:t>
            </w:r>
            <w:r>
              <w:t xml:space="preserve">, che alla cessazione </w:t>
            </w:r>
            <w:r>
              <w:t>dello stato di inabilità temporanea assoluta non possa attendere al</w:t>
            </w:r>
            <w:r>
              <w:t xml:space="preserve"> </w:t>
            </w:r>
            <w:r>
              <w:t>lavoro senza la realizzazione degli interventi individuati nell’ambito di</w:t>
            </w:r>
            <w:r>
              <w:t xml:space="preserve"> </w:t>
            </w:r>
            <w:r>
              <w:t>un apposito progetto di reinserimento.</w:t>
            </w:r>
          </w:p>
          <w:p w:rsidR="00443419" w:rsidRDefault="002F0DE1" w:rsidP="002F0DE1">
            <w:r>
              <w:t>Tale progetto può essere proposto da</w:t>
            </w:r>
            <w:r>
              <w:t xml:space="preserve">l datore di lavoro ed approvato </w:t>
            </w:r>
            <w:r>
              <w:t>dall’INAIL.</w:t>
            </w:r>
          </w:p>
        </w:tc>
      </w:tr>
      <w:tr w:rsidR="00443419" w:rsidTr="002F0DE1">
        <w:tc>
          <w:tcPr>
            <w:tcW w:w="3397" w:type="dxa"/>
          </w:tcPr>
          <w:p w:rsidR="001C3EBA" w:rsidRPr="00CC3157" w:rsidRDefault="001F4287" w:rsidP="001C3EBA">
            <w:pPr>
              <w:rPr>
                <w:b/>
                <w:color w:val="323E4F" w:themeColor="text2" w:themeShade="BF"/>
              </w:rPr>
            </w:pPr>
            <w:r w:rsidRPr="00CC3157">
              <w:rPr>
                <w:b/>
                <w:color w:val="323E4F" w:themeColor="text2" w:themeShade="BF"/>
              </w:rPr>
              <w:t>Commi</w:t>
            </w:r>
            <w:r w:rsidR="001C3EBA" w:rsidRPr="00CC3157">
              <w:rPr>
                <w:b/>
                <w:color w:val="323E4F" w:themeColor="text2" w:themeShade="BF"/>
              </w:rPr>
              <w:t xml:space="preserve"> 706</w:t>
            </w:r>
            <w:r w:rsidRPr="00CC3157">
              <w:rPr>
                <w:b/>
                <w:color w:val="323E4F" w:themeColor="text2" w:themeShade="BF"/>
              </w:rPr>
              <w:t xml:space="preserve"> - 717</w:t>
            </w:r>
          </w:p>
          <w:p w:rsidR="00443419" w:rsidRPr="00CC3157" w:rsidRDefault="001C3EBA" w:rsidP="001C3EBA">
            <w:pPr>
              <w:rPr>
                <w:b/>
                <w:color w:val="323E4F" w:themeColor="text2" w:themeShade="BF"/>
              </w:rPr>
            </w:pPr>
            <w:r w:rsidRPr="00CC3157">
              <w:rPr>
                <w:b/>
                <w:color w:val="323E4F" w:themeColor="text2" w:themeShade="BF"/>
              </w:rPr>
              <w:t>Bonus giovani eccellenze</w:t>
            </w:r>
          </w:p>
        </w:tc>
        <w:tc>
          <w:tcPr>
            <w:tcW w:w="6231" w:type="dxa"/>
          </w:tcPr>
          <w:p w:rsidR="001C3EBA" w:rsidRDefault="001C3EBA" w:rsidP="001C3EBA">
            <w:r>
              <w:t xml:space="preserve">È introdotto uno </w:t>
            </w:r>
            <w:r w:rsidRPr="001C3EBA">
              <w:rPr>
                <w:b/>
              </w:rPr>
              <w:t>sgravio totale annuale fino ad un massimo di 8 mila</w:t>
            </w:r>
            <w:r w:rsidRPr="001C3EBA">
              <w:rPr>
                <w:b/>
              </w:rPr>
              <w:t xml:space="preserve"> </w:t>
            </w:r>
            <w:r w:rsidRPr="001C3EBA">
              <w:rPr>
                <w:b/>
              </w:rPr>
              <w:t>euro nel caso di assunzione a tempo indeterminato</w:t>
            </w:r>
            <w:r>
              <w:t xml:space="preserve"> o trasformazione</w:t>
            </w:r>
            <w:r>
              <w:t xml:space="preserve"> </w:t>
            </w:r>
            <w:r>
              <w:t>di contratti a tempo determinato in rapporti stabili nel 2019.</w:t>
            </w:r>
          </w:p>
          <w:p w:rsidR="001C3EBA" w:rsidRDefault="001C3EBA" w:rsidP="001C3EBA">
            <w:r>
              <w:t>Riguarda i datori di lavoro privat</w:t>
            </w:r>
            <w:r>
              <w:t>i che assumono i soggetti con i seguenti requisiti:</w:t>
            </w:r>
          </w:p>
          <w:p w:rsidR="001C3EBA" w:rsidRDefault="001C3EBA" w:rsidP="001C3EBA">
            <w:pPr>
              <w:pStyle w:val="Paragrafoelenco"/>
              <w:numPr>
                <w:ilvl w:val="0"/>
                <w:numId w:val="3"/>
              </w:numPr>
            </w:pPr>
            <w:proofErr w:type="gramStart"/>
            <w:r>
              <w:t>laurea</w:t>
            </w:r>
            <w:proofErr w:type="gramEnd"/>
            <w:r>
              <w:t xml:space="preserve"> magistrale, ottenuta nel periodo compreso tra il 2018 e il 30</w:t>
            </w:r>
            <w:r>
              <w:t xml:space="preserve"> </w:t>
            </w:r>
            <w:r>
              <w:t>giugno 2019 con la votazione di 110 e lode e con una media</w:t>
            </w:r>
            <w:r>
              <w:t xml:space="preserve"> </w:t>
            </w:r>
            <w:r>
              <w:t>ponderata di almeno 108/110, entro la durata legale del corso di</w:t>
            </w:r>
            <w:r>
              <w:t xml:space="preserve"> </w:t>
            </w:r>
            <w:r>
              <w:t>studi e prima di aver compiuto 34 anni, in Università statali o non</w:t>
            </w:r>
            <w:r>
              <w:t xml:space="preserve"> </w:t>
            </w:r>
            <w:r>
              <w:t>statali legalmente riconosciute;</w:t>
            </w:r>
          </w:p>
          <w:p w:rsidR="00443419" w:rsidRDefault="001C3EBA" w:rsidP="001C3EBA">
            <w:pPr>
              <w:pStyle w:val="Paragrafoelenco"/>
              <w:numPr>
                <w:ilvl w:val="0"/>
                <w:numId w:val="3"/>
              </w:numPr>
            </w:pPr>
            <w:proofErr w:type="gramStart"/>
            <w:r>
              <w:t>dottorato</w:t>
            </w:r>
            <w:proofErr w:type="gramEnd"/>
            <w:r>
              <w:t xml:space="preserve"> di ricerca, ottenuto nel periodo compreso tra il 2018 e il 30</w:t>
            </w:r>
            <w:r>
              <w:t xml:space="preserve"> </w:t>
            </w:r>
            <w:r>
              <w:t>giugno 2019 e prima di aver compiuto 30 anni, in Università statali o</w:t>
            </w:r>
            <w:r>
              <w:t xml:space="preserve"> </w:t>
            </w:r>
            <w:r>
              <w:t>non statali legalmente riconosciute.</w:t>
            </w:r>
          </w:p>
        </w:tc>
      </w:tr>
      <w:tr w:rsidR="00443419" w:rsidTr="002F0DE1">
        <w:tc>
          <w:tcPr>
            <w:tcW w:w="3397" w:type="dxa"/>
          </w:tcPr>
          <w:p w:rsidR="001F4287" w:rsidRPr="00CC3157" w:rsidRDefault="001F4287" w:rsidP="001F4287">
            <w:pPr>
              <w:rPr>
                <w:b/>
                <w:color w:val="323E4F" w:themeColor="text2" w:themeShade="BF"/>
              </w:rPr>
            </w:pPr>
            <w:r w:rsidRPr="00CC3157">
              <w:rPr>
                <w:b/>
                <w:color w:val="323E4F" w:themeColor="text2" w:themeShade="BF"/>
              </w:rPr>
              <w:t>Commi 784 - 787</w:t>
            </w:r>
          </w:p>
          <w:p w:rsidR="00443419" w:rsidRPr="00CC3157" w:rsidRDefault="001F4287" w:rsidP="001F4287">
            <w:pPr>
              <w:rPr>
                <w:b/>
                <w:color w:val="323E4F" w:themeColor="text2" w:themeShade="BF"/>
              </w:rPr>
            </w:pPr>
            <w:r w:rsidRPr="00CC3157">
              <w:rPr>
                <w:b/>
                <w:color w:val="323E4F" w:themeColor="text2" w:themeShade="BF"/>
              </w:rPr>
              <w:t>Alternanza scuola-lavoro</w:t>
            </w:r>
          </w:p>
        </w:tc>
        <w:tc>
          <w:tcPr>
            <w:tcW w:w="6231" w:type="dxa"/>
          </w:tcPr>
          <w:p w:rsidR="001F4287" w:rsidRDefault="001F4287" w:rsidP="001F4287">
            <w:r>
              <w:t xml:space="preserve">I percorsi in alternanza scuola - lavoro </w:t>
            </w:r>
            <w:r>
              <w:t xml:space="preserve">di cui al </w:t>
            </w:r>
            <w:proofErr w:type="spellStart"/>
            <w:r>
              <w:t>D.Lgs</w:t>
            </w:r>
            <w:proofErr w:type="spellEnd"/>
            <w:r>
              <w:t xml:space="preserve"> n. 77/2005, ora rinominati </w:t>
            </w:r>
            <w:r>
              <w:t>“percorsi per le competenze trasversali e per l’orientamento” e, dall’anno scolastico</w:t>
            </w:r>
            <w:r>
              <w:t xml:space="preserve"> </w:t>
            </w:r>
            <w:r>
              <w:t>2018/2019, sono att</w:t>
            </w:r>
            <w:r>
              <w:t>uati per una durata complessiva</w:t>
            </w:r>
          </w:p>
          <w:p w:rsidR="001F4287" w:rsidRDefault="001F4287" w:rsidP="001F4287">
            <w:pPr>
              <w:pStyle w:val="Paragrafoelenco"/>
              <w:numPr>
                <w:ilvl w:val="0"/>
                <w:numId w:val="10"/>
              </w:numPr>
            </w:pPr>
            <w:proofErr w:type="gramStart"/>
            <w:r>
              <w:t>non</w:t>
            </w:r>
            <w:proofErr w:type="gramEnd"/>
            <w:r>
              <w:t xml:space="preserve"> inferiore a 210 ore nel triennio terminale del percorso di studi degli istituti</w:t>
            </w:r>
            <w:r>
              <w:t xml:space="preserve"> </w:t>
            </w:r>
            <w:r>
              <w:t>professionali;</w:t>
            </w:r>
          </w:p>
          <w:p w:rsidR="001F4287" w:rsidRDefault="001F4287" w:rsidP="001F4287">
            <w:pPr>
              <w:pStyle w:val="Paragrafoelenco"/>
              <w:numPr>
                <w:ilvl w:val="0"/>
                <w:numId w:val="10"/>
              </w:numPr>
            </w:pPr>
            <w:proofErr w:type="gramStart"/>
            <w:r>
              <w:t>non</w:t>
            </w:r>
            <w:proofErr w:type="gramEnd"/>
            <w:r>
              <w:t xml:space="preserve"> inferiore a 150 ore nel secondo biennio e nell’ultimo anno del percorso di studi</w:t>
            </w:r>
            <w:r>
              <w:t xml:space="preserve"> </w:t>
            </w:r>
            <w:r>
              <w:t>degli istituti tecnici;</w:t>
            </w:r>
          </w:p>
          <w:p w:rsidR="001F4287" w:rsidRDefault="001F4287" w:rsidP="001F4287">
            <w:pPr>
              <w:pStyle w:val="Paragrafoelenco"/>
              <w:numPr>
                <w:ilvl w:val="0"/>
                <w:numId w:val="10"/>
              </w:numPr>
            </w:pPr>
            <w:proofErr w:type="gramStart"/>
            <w:r>
              <w:t>non</w:t>
            </w:r>
            <w:proofErr w:type="gramEnd"/>
            <w:r>
              <w:t xml:space="preserve"> inferiore a 90 ore nel secondo biennio e nel quinto anno dei licei.</w:t>
            </w:r>
          </w:p>
          <w:p w:rsidR="00443419" w:rsidRDefault="001F4287" w:rsidP="001F4287">
            <w:r>
              <w:t>Le linee guida in merito ai suddetti percorsi saranno definite con un apposito decreto</w:t>
            </w:r>
            <w:r>
              <w:t xml:space="preserve"> </w:t>
            </w:r>
            <w:r>
              <w:t>ministeriale da emanare entro 60 giorni dall’entrata in vigore della Legge di Bilancio</w:t>
            </w:r>
            <w:r>
              <w:t xml:space="preserve"> </w:t>
            </w:r>
            <w:r>
              <w:t>2019.</w:t>
            </w:r>
          </w:p>
        </w:tc>
      </w:tr>
    </w:tbl>
    <w:p w:rsidR="00443419" w:rsidRDefault="00443419" w:rsidP="00443419"/>
    <w:sectPr w:rsidR="0044341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6517F"/>
    <w:multiLevelType w:val="hybridMultilevel"/>
    <w:tmpl w:val="90E29B3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7B3C00"/>
    <w:multiLevelType w:val="hybridMultilevel"/>
    <w:tmpl w:val="0D7EDBC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DD31CA"/>
    <w:multiLevelType w:val="hybridMultilevel"/>
    <w:tmpl w:val="9602760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3F0D97"/>
    <w:multiLevelType w:val="hybridMultilevel"/>
    <w:tmpl w:val="0152180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0E7786"/>
    <w:multiLevelType w:val="hybridMultilevel"/>
    <w:tmpl w:val="2C2E355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B71A25"/>
    <w:multiLevelType w:val="hybridMultilevel"/>
    <w:tmpl w:val="689CA89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552D9A"/>
    <w:multiLevelType w:val="hybridMultilevel"/>
    <w:tmpl w:val="36D8473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865902"/>
    <w:multiLevelType w:val="hybridMultilevel"/>
    <w:tmpl w:val="D7882AC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3F4871"/>
    <w:multiLevelType w:val="hybridMultilevel"/>
    <w:tmpl w:val="D0E8ED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137AD9"/>
    <w:multiLevelType w:val="hybridMultilevel"/>
    <w:tmpl w:val="4AC6DBD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6"/>
  </w:num>
  <w:num w:numId="6">
    <w:abstractNumId w:val="9"/>
  </w:num>
  <w:num w:numId="7">
    <w:abstractNumId w:val="7"/>
  </w:num>
  <w:num w:numId="8">
    <w:abstractNumId w:val="2"/>
  </w:num>
  <w:num w:numId="9">
    <w:abstractNumId w:val="8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419"/>
    <w:rsid w:val="0005532D"/>
    <w:rsid w:val="000F7ADC"/>
    <w:rsid w:val="001C3EBA"/>
    <w:rsid w:val="001F4287"/>
    <w:rsid w:val="002865BB"/>
    <w:rsid w:val="002958FB"/>
    <w:rsid w:val="002F0DE1"/>
    <w:rsid w:val="00443419"/>
    <w:rsid w:val="006F76BF"/>
    <w:rsid w:val="007F2B8A"/>
    <w:rsid w:val="00AE1B09"/>
    <w:rsid w:val="00B61266"/>
    <w:rsid w:val="00BF4D2D"/>
    <w:rsid w:val="00C24BC5"/>
    <w:rsid w:val="00C91001"/>
    <w:rsid w:val="00CC3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7CB19F-4853-4C0C-A510-1B49CB59E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4434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7F2B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5</Pages>
  <Words>2190</Words>
  <Characters>12486</Characters>
  <Application>Microsoft Office Word</Application>
  <DocSecurity>0</DocSecurity>
  <Lines>104</Lines>
  <Paragraphs>29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Pizzo Tommaso</dc:creator>
  <cp:keywords/>
  <dc:description/>
  <cp:lastModifiedBy>Pizzo Tommaso</cp:lastModifiedBy>
  <cp:revision>8</cp:revision>
  <dcterms:created xsi:type="dcterms:W3CDTF">2019-01-06T15:26:00Z</dcterms:created>
  <dcterms:modified xsi:type="dcterms:W3CDTF">2019-01-06T16:47:00Z</dcterms:modified>
</cp:coreProperties>
</file>